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7E76B" w14:textId="00E9E97D" w:rsidR="007F252E" w:rsidRPr="002E1D59" w:rsidRDefault="00B00517" w:rsidP="00776D0D">
      <w:pPr>
        <w:pStyle w:val="EIT2026Title"/>
      </w:pPr>
      <w:r>
        <w:t xml:space="preserve">Paper Title: </w:t>
      </w:r>
      <w:r w:rsidR="00D17A5E" w:rsidRPr="002E1D59">
        <w:t xml:space="preserve">Template for </w:t>
      </w:r>
      <w:r w:rsidR="00D17A5E" w:rsidRPr="00776D0D">
        <w:t>EIT</w:t>
      </w:r>
      <w:r w:rsidR="00D60FE6">
        <w:t xml:space="preserve"> </w:t>
      </w:r>
      <w:r w:rsidR="00D17A5E" w:rsidRPr="00776D0D">
        <w:t>20</w:t>
      </w:r>
      <w:r w:rsidR="00834FFE">
        <w:t>2</w:t>
      </w:r>
      <w:r w:rsidR="00897B72">
        <w:t>6</w:t>
      </w:r>
    </w:p>
    <w:p w14:paraId="3E11BBC0" w14:textId="77777777" w:rsidR="00B82A1E" w:rsidRDefault="00B82A1E" w:rsidP="002E2787">
      <w:pPr>
        <w:pStyle w:val="EIT2026Author"/>
        <w:rPr>
          <w:vertAlign w:val="superscript"/>
        </w:rPr>
      </w:pPr>
      <w:r w:rsidRPr="00B82A1E">
        <w:t>Jack London</w:t>
      </w:r>
      <w:r w:rsidRPr="00B82A1E">
        <w:rPr>
          <w:vertAlign w:val="superscript"/>
        </w:rPr>
        <w:t>1</w:t>
      </w:r>
      <w:r w:rsidRPr="00B82A1E">
        <w:t>, Jules G. Verne</w:t>
      </w:r>
      <w:r w:rsidRPr="00B82A1E">
        <w:rPr>
          <w:vertAlign w:val="superscript"/>
        </w:rPr>
        <w:t>2</w:t>
      </w:r>
      <w:r w:rsidRPr="00B82A1E">
        <w:t>, Astrid Lindgren</w:t>
      </w:r>
      <w:r w:rsidRPr="00B82A1E">
        <w:rPr>
          <w:vertAlign w:val="superscript"/>
        </w:rPr>
        <w:t>3</w:t>
      </w:r>
    </w:p>
    <w:p w14:paraId="0AF134E4" w14:textId="77777777" w:rsidR="00B82A1E" w:rsidRPr="00B82A1E" w:rsidRDefault="00B82A1E" w:rsidP="00B82A1E">
      <w:pPr>
        <w:pStyle w:val="EIT2026Affiliation"/>
      </w:pPr>
      <w:r w:rsidRPr="00B00517">
        <w:rPr>
          <w:vertAlign w:val="superscript"/>
        </w:rPr>
        <w:t>1</w:t>
      </w:r>
      <w:r w:rsidRPr="00B82A1E">
        <w:t>Lab/Group, School/College, University, Country</w:t>
      </w:r>
    </w:p>
    <w:p w14:paraId="6286C779" w14:textId="77777777" w:rsidR="00B82A1E" w:rsidRPr="00B82A1E" w:rsidRDefault="00B82A1E" w:rsidP="00B82A1E">
      <w:pPr>
        <w:pStyle w:val="EIT2026Affiliation"/>
      </w:pPr>
      <w:r w:rsidRPr="00B00517">
        <w:rPr>
          <w:vertAlign w:val="superscript"/>
        </w:rPr>
        <w:t>2</w:t>
      </w:r>
      <w:r w:rsidRPr="00B82A1E">
        <w:t>Lab/Group/Unit, School/College, University, Country</w:t>
      </w:r>
    </w:p>
    <w:p w14:paraId="57C1E311" w14:textId="33D8E73C" w:rsidR="005D37E7" w:rsidRPr="00222870" w:rsidRDefault="00B82A1E" w:rsidP="00B82A1E">
      <w:pPr>
        <w:pStyle w:val="EIT2026Affiliation"/>
      </w:pPr>
      <w:r w:rsidRPr="00B00517">
        <w:rPr>
          <w:vertAlign w:val="superscript"/>
        </w:rPr>
        <w:t>3</w:t>
      </w:r>
      <w:r w:rsidRPr="00B82A1E">
        <w:t xml:space="preserve">Lab/Group, School/College, University, Country, </w:t>
      </w:r>
      <w:proofErr w:type="spellStart"/>
      <w:r w:rsidRPr="00E35F3B">
        <w:rPr>
          <w:rStyle w:val="EIT2026URL"/>
        </w:rPr>
        <w:t>corresponingauthor@email</w:t>
      </w:r>
      <w:proofErr w:type="spellEnd"/>
      <w:r w:rsidR="00222870">
        <w:t xml:space="preserve"> </w:t>
      </w:r>
    </w:p>
    <w:p w14:paraId="7597C4D4" w14:textId="77777777" w:rsidR="00222870" w:rsidRDefault="00222870" w:rsidP="002C7BD7">
      <w:pPr>
        <w:pStyle w:val="EIT2026Affiliation"/>
        <w:rPr>
          <w:rStyle w:val="EIT2026URL"/>
        </w:rPr>
      </w:pPr>
    </w:p>
    <w:p w14:paraId="4430DDC4" w14:textId="77777777" w:rsidR="002C7BD7" w:rsidRDefault="002C7BD7" w:rsidP="002C7BD7">
      <w:pPr>
        <w:pStyle w:val="EIT2026Affiliation"/>
        <w:jc w:val="left"/>
        <w:sectPr w:rsidR="002C7BD7" w:rsidSect="005B6430">
          <w:headerReference w:type="default" r:id="rId8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3BB4C191" w14:textId="77777777" w:rsidR="005D643D" w:rsidRDefault="00F648A8" w:rsidP="005D643D">
      <w:pPr>
        <w:pStyle w:val="EIT2026FirstParagraph"/>
      </w:pPr>
      <w:r w:rsidRPr="006E2167">
        <w:rPr>
          <w:b/>
        </w:rPr>
        <w:t>Abstract:</w:t>
      </w:r>
      <w:r w:rsidRPr="006E2167">
        <w:t xml:space="preserve"> </w:t>
      </w:r>
      <w:r w:rsidR="005D643D">
        <w:t>The abstract must not exceed 6 lines and should</w:t>
      </w:r>
    </w:p>
    <w:p w14:paraId="21B872D5" w14:textId="2DC320C3" w:rsidR="005D37E7" w:rsidRPr="006E2167" w:rsidRDefault="005D643D" w:rsidP="005D643D">
      <w:pPr>
        <w:pStyle w:val="EIT2026FirstParagraph"/>
      </w:pPr>
      <w:r>
        <w:t>briefly describe the main methods and key findings. Author</w:t>
      </w:r>
      <w:r>
        <w:t xml:space="preserve"> </w:t>
      </w:r>
      <w:r>
        <w:t>names should be written as full first name, middle name</w:t>
      </w:r>
      <w:r>
        <w:t xml:space="preserve"> </w:t>
      </w:r>
      <w:r>
        <w:t>initials (if applicable), and surname (e.g., Jules G. Verne).</w:t>
      </w:r>
      <w:r>
        <w:t xml:space="preserve"> </w:t>
      </w:r>
      <w:r>
        <w:t>Separate authors with a comma (,) and do NOT use “and”</w:t>
      </w:r>
      <w:r>
        <w:t xml:space="preserve"> </w:t>
      </w:r>
      <w:r>
        <w:t>before the last author. Please avoid repetitions.</w:t>
      </w:r>
    </w:p>
    <w:p w14:paraId="3C1A2BEC" w14:textId="77777777" w:rsidR="006E2167" w:rsidRPr="00517015" w:rsidRDefault="006E2167" w:rsidP="002E2787">
      <w:pPr>
        <w:pStyle w:val="EIT2017HeadingSection"/>
      </w:pPr>
      <w:r w:rsidRPr="00776D0D">
        <w:t>Introduction</w:t>
      </w:r>
    </w:p>
    <w:p w14:paraId="5313CEB5" w14:textId="5E2E0007" w:rsidR="00DA3722" w:rsidRDefault="00DA3722" w:rsidP="00776D0D">
      <w:pPr>
        <w:pStyle w:val="EIT2026FirstParagraph"/>
      </w:pPr>
      <w:r>
        <w:t>This is a Word template file to be used for m</w:t>
      </w:r>
      <w:r w:rsidR="00601B19">
        <w:t>anuscript submissions for the</w:t>
      </w:r>
      <w:r w:rsidR="00F4554A">
        <w:t xml:space="preserve"> 2</w:t>
      </w:r>
      <w:r w:rsidR="002E2787">
        <w:t>6</w:t>
      </w:r>
      <w:r w:rsidR="002E2787">
        <w:rPr>
          <w:vertAlign w:val="superscript"/>
        </w:rPr>
        <w:t>t</w:t>
      </w:r>
      <w:r w:rsidR="004F7DB5">
        <w:rPr>
          <w:vertAlign w:val="superscript"/>
        </w:rPr>
        <w:t>d</w:t>
      </w:r>
      <w:r>
        <w:t xml:space="preserve"> International Conference on</w:t>
      </w:r>
      <w:r w:rsidR="00AB2F68">
        <w:t xml:space="preserve"> the Biomedical Applications of</w:t>
      </w:r>
      <w:r>
        <w:t xml:space="preserve"> Electrical Impedance Tomography to be held in </w:t>
      </w:r>
      <w:r w:rsidR="002E2787" w:rsidRPr="002E2787">
        <w:rPr>
          <w:lang w:val="en-GB"/>
        </w:rPr>
        <w:t>Sheffield, UK on July 6-8th, 2026</w:t>
      </w:r>
      <w:r>
        <w:t>. Please note the general requirements:</w:t>
      </w:r>
    </w:p>
    <w:p w14:paraId="39EDC4A7" w14:textId="2D00247E" w:rsidR="00DA3722" w:rsidRDefault="00DA3722" w:rsidP="00192FBE">
      <w:pPr>
        <w:pStyle w:val="EIT2017Bullets"/>
      </w:pPr>
      <w:r w:rsidRPr="00192FBE">
        <w:t>Single</w:t>
      </w:r>
      <w:r>
        <w:t xml:space="preserve"> page of </w:t>
      </w:r>
      <w:r w:rsidR="007F33E0">
        <w:t>A4</w:t>
      </w:r>
      <w:r>
        <w:t xml:space="preserve"> paper</w:t>
      </w:r>
    </w:p>
    <w:p w14:paraId="719E1EC5" w14:textId="77777777" w:rsidR="00DA3722" w:rsidRPr="00DA3722" w:rsidRDefault="00DA3722" w:rsidP="00192FBE">
      <w:pPr>
        <w:pStyle w:val="EIT2017Bullets"/>
      </w:pPr>
      <w:r w:rsidRPr="00DA3722">
        <w:t>All margins at 2 cm</w:t>
      </w:r>
    </w:p>
    <w:p w14:paraId="5A0F5F2E" w14:textId="2BD8755E" w:rsidR="00DA3722" w:rsidRPr="00DA3722" w:rsidRDefault="00AE4708" w:rsidP="00192FBE">
      <w:pPr>
        <w:pStyle w:val="EIT2017Bullets"/>
      </w:pPr>
      <w:r>
        <w:t>UK</w:t>
      </w:r>
      <w:r w:rsidR="00DA3722" w:rsidRPr="00DA3722">
        <w:t xml:space="preserve"> </w:t>
      </w:r>
      <w:r w:rsidR="00BF34B2">
        <w:t xml:space="preserve">(British) </w:t>
      </w:r>
      <w:r w:rsidR="00DA3722" w:rsidRPr="00DA3722">
        <w:t>English</w:t>
      </w:r>
    </w:p>
    <w:p w14:paraId="1AC34C0B" w14:textId="77777777" w:rsidR="00DA3722" w:rsidRPr="00DA3722" w:rsidRDefault="00DA3722" w:rsidP="00192FBE">
      <w:pPr>
        <w:pStyle w:val="EIT2017Bullets"/>
      </w:pPr>
      <w:r w:rsidRPr="00DA3722">
        <w:t>Main body should be in 10pt Times font</w:t>
      </w:r>
    </w:p>
    <w:p w14:paraId="5148FDCA" w14:textId="45CCEAC8" w:rsidR="00DA3722" w:rsidRPr="00DA3722" w:rsidRDefault="00BF34B2" w:rsidP="00192FBE">
      <w:pPr>
        <w:pStyle w:val="EIT2017Bullets"/>
      </w:pPr>
      <w:r w:rsidRPr="00BF34B2">
        <w:rPr>
          <w:lang w:val="en-GB"/>
        </w:rPr>
        <w:t>Provide at least one author</w:t>
      </w:r>
      <w:r>
        <w:rPr>
          <w:lang w:val="en-GB"/>
        </w:rPr>
        <w:t>’</w:t>
      </w:r>
      <w:r w:rsidRPr="00BF34B2">
        <w:rPr>
          <w:lang w:val="en-GB"/>
        </w:rPr>
        <w:t>s e-mail address</w:t>
      </w:r>
    </w:p>
    <w:p w14:paraId="783D0645" w14:textId="3382784C" w:rsidR="00DA3722" w:rsidRDefault="007D68E9" w:rsidP="00DA3722">
      <w:pPr>
        <w:pStyle w:val="EIT2026FurtherParagraph"/>
        <w:ind w:firstLine="0"/>
        <w:rPr>
          <w:b/>
        </w:rPr>
      </w:pPr>
      <w:r>
        <w:rPr>
          <w:b/>
        </w:rPr>
        <w:t xml:space="preserve">The program committee requires a full </w:t>
      </w:r>
      <w:proofErr w:type="gramStart"/>
      <w:r>
        <w:rPr>
          <w:b/>
        </w:rPr>
        <w:t>1</w:t>
      </w:r>
      <w:r w:rsidR="00F62A94">
        <w:rPr>
          <w:b/>
        </w:rPr>
        <w:t xml:space="preserve"> </w:t>
      </w:r>
      <w:r>
        <w:rPr>
          <w:b/>
        </w:rPr>
        <w:t>page</w:t>
      </w:r>
      <w:proofErr w:type="gramEnd"/>
      <w:r>
        <w:rPr>
          <w:b/>
        </w:rPr>
        <w:t xml:space="preserve"> submission (rather than just a short abstract)</w:t>
      </w:r>
      <w:r w:rsidR="00DA3722">
        <w:rPr>
          <w:b/>
        </w:rPr>
        <w:t>.</w:t>
      </w:r>
    </w:p>
    <w:p w14:paraId="582687BD" w14:textId="3C3D61BA" w:rsidR="00DA3722" w:rsidRDefault="00FE087E" w:rsidP="002E2787">
      <w:pPr>
        <w:pStyle w:val="EIT2017HeadingSection"/>
      </w:pPr>
      <w:r>
        <w:t xml:space="preserve">Materials &amp; </w:t>
      </w:r>
      <w:r w:rsidR="00DA3722" w:rsidRPr="00F447E9">
        <w:t>Methods</w:t>
      </w:r>
    </w:p>
    <w:p w14:paraId="27C114A4" w14:textId="3FCF5AA9" w:rsidR="00504F9E" w:rsidRDefault="00D16EA2" w:rsidP="003C14F1">
      <w:pPr>
        <w:pStyle w:val="EIT2026FirstParagraph"/>
        <w:rPr>
          <w:lang w:val="en-GB"/>
        </w:rPr>
      </w:pPr>
      <w:r>
        <w:t>The paper can be prepared in LaTe</w:t>
      </w:r>
      <w:r w:rsidR="00DA3722">
        <w:t>X</w:t>
      </w:r>
      <w:r>
        <w:t xml:space="preserve"> or MS Word </w:t>
      </w:r>
      <w:r w:rsidR="003C14F1" w:rsidRPr="003C14F1">
        <w:rPr>
          <w:lang w:val="en-GB"/>
        </w:rPr>
        <w:t>and must</w:t>
      </w:r>
      <w:r w:rsidR="003C14F1">
        <w:rPr>
          <w:lang w:val="en-GB"/>
        </w:rPr>
        <w:t xml:space="preserve"> </w:t>
      </w:r>
      <w:r w:rsidR="003C14F1" w:rsidRPr="003C14F1">
        <w:rPr>
          <w:lang w:val="en-GB"/>
        </w:rPr>
        <w:t xml:space="preserve">be submitted as a </w:t>
      </w:r>
      <w:r w:rsidR="003C14F1" w:rsidRPr="003C14F1">
        <w:rPr>
          <w:i/>
          <w:iCs/>
          <w:lang w:val="en-GB"/>
        </w:rPr>
        <w:t>surname.pdf</w:t>
      </w:r>
      <w:r w:rsidR="003C14F1" w:rsidRPr="003C14F1">
        <w:rPr>
          <w:lang w:val="en-GB"/>
        </w:rPr>
        <w:t xml:space="preserve"> file. Please use the </w:t>
      </w:r>
      <w:r w:rsidR="003C14F1" w:rsidRPr="003C14F1">
        <w:rPr>
          <w:b/>
          <w:bCs/>
          <w:lang w:val="en-GB"/>
        </w:rPr>
        <w:t>surname</w:t>
      </w:r>
      <w:r w:rsidR="003C14F1" w:rsidRPr="00863DFF">
        <w:rPr>
          <w:b/>
          <w:bCs/>
          <w:lang w:val="en-GB"/>
        </w:rPr>
        <w:t xml:space="preserve"> </w:t>
      </w:r>
      <w:r w:rsidR="003C14F1" w:rsidRPr="003C14F1">
        <w:rPr>
          <w:b/>
          <w:bCs/>
          <w:lang w:val="en-GB"/>
        </w:rPr>
        <w:t>of the presenting author</w:t>
      </w:r>
      <w:r w:rsidR="003C14F1" w:rsidRPr="003C14F1">
        <w:rPr>
          <w:lang w:val="en-GB"/>
        </w:rPr>
        <w:t xml:space="preserve"> for the file name. The latest</w:t>
      </w:r>
      <w:r w:rsidR="003C14F1">
        <w:rPr>
          <w:lang w:val="en-GB"/>
        </w:rPr>
        <w:t xml:space="preserve"> </w:t>
      </w:r>
      <w:r w:rsidR="003C14F1" w:rsidRPr="003C14F1">
        <w:rPr>
          <w:lang w:val="en-GB"/>
        </w:rPr>
        <w:t>templates can be downloaded from the conference website:</w:t>
      </w:r>
      <w:r w:rsidR="003C14F1">
        <w:rPr>
          <w:lang w:val="en-GB"/>
        </w:rPr>
        <w:t xml:space="preserve"> </w:t>
      </w:r>
      <w:hyperlink r:id="rId9" w:history="1">
        <w:r w:rsidR="00BE316D" w:rsidRPr="00750024">
          <w:rPr>
            <w:rStyle w:val="Hyperlink"/>
            <w:lang w:val="en-GB"/>
          </w:rPr>
          <w:t>https://www.eit2026.org</w:t>
        </w:r>
      </w:hyperlink>
      <w:r w:rsidR="00BE316D">
        <w:rPr>
          <w:lang w:val="en-GB"/>
        </w:rPr>
        <w:t>.</w:t>
      </w:r>
    </w:p>
    <w:p w14:paraId="5B82F894" w14:textId="77777777" w:rsidR="009D168F" w:rsidRPr="009D168F" w:rsidRDefault="009D168F" w:rsidP="009D168F">
      <w:pPr>
        <w:pStyle w:val="EIT2026FurtherParagraph"/>
        <w:rPr>
          <w:lang w:val="en-GB"/>
        </w:rPr>
      </w:pPr>
    </w:p>
    <w:p w14:paraId="3541A248" w14:textId="77777777" w:rsidR="00F447E9" w:rsidRPr="00517015" w:rsidRDefault="00EF6713" w:rsidP="002E2787">
      <w:pPr>
        <w:pStyle w:val="EIT2017HeadingSubsection"/>
      </w:pPr>
      <w:r w:rsidRPr="00517015">
        <w:t>Figures and tables</w:t>
      </w:r>
    </w:p>
    <w:p w14:paraId="31FB81AB" w14:textId="6915FC07" w:rsidR="00F447E9" w:rsidRDefault="00F447E9" w:rsidP="00776D0D">
      <w:pPr>
        <w:pStyle w:val="EIT2026FirstParagraph"/>
      </w:pPr>
      <w:r>
        <w:t>Figures and tables (floats) can spa</w:t>
      </w:r>
      <w:r w:rsidR="00517015">
        <w:t>n one or two columns. Note</w:t>
      </w:r>
      <w:r w:rsidR="00BE316D">
        <w:t>:</w:t>
      </w:r>
    </w:p>
    <w:p w14:paraId="18AA4AF9" w14:textId="77777777" w:rsidR="00517015" w:rsidRDefault="00517015" w:rsidP="00517015">
      <w:pPr>
        <w:pStyle w:val="EIT2026FurtherParagraph"/>
        <w:numPr>
          <w:ilvl w:val="0"/>
          <w:numId w:val="3"/>
        </w:numPr>
        <w:ind w:left="567" w:hanging="283"/>
      </w:pPr>
      <w:r>
        <w:t>Two-column floats must be at the bottom of the page.</w:t>
      </w:r>
    </w:p>
    <w:p w14:paraId="580B01BB" w14:textId="7BDA683E" w:rsidR="00D31B70" w:rsidRDefault="00517015" w:rsidP="00776D0D">
      <w:pPr>
        <w:pStyle w:val="EIT2017Enumerate"/>
      </w:pPr>
      <w:r>
        <w:t>Captions appear below f</w:t>
      </w:r>
      <w:r w:rsidR="00127A66">
        <w:t xml:space="preserve">igures but above tables, as in </w:t>
      </w:r>
      <w:r w:rsidR="009D71EF" w:rsidRPr="00742B2A">
        <w:fldChar w:fldCharType="begin"/>
      </w:r>
      <w:r w:rsidR="009D71EF" w:rsidRPr="00742B2A">
        <w:instrText xml:space="preserve"> REF _Ref219782746 \h </w:instrText>
      </w:r>
      <w:r w:rsidR="00742B2A" w:rsidRPr="00742B2A">
        <w:instrText xml:space="preserve"> \* MERGEFORMAT </w:instrText>
      </w:r>
      <w:r w:rsidR="009D71EF" w:rsidRPr="00742B2A">
        <w:fldChar w:fldCharType="separate"/>
      </w:r>
      <w:r w:rsidR="004F4EEF">
        <w:rPr>
          <w:b/>
          <w:bCs/>
          <w:lang w:val="en-US"/>
        </w:rPr>
        <w:t>Error! Reference source not found.</w:t>
      </w:r>
      <w:r w:rsidR="009D71EF" w:rsidRPr="00742B2A">
        <w:fldChar w:fldCharType="end"/>
      </w:r>
      <w:r w:rsidR="009D71EF">
        <w:t xml:space="preserve"> </w:t>
      </w:r>
      <w:r w:rsidR="00127A66">
        <w:t>and</w:t>
      </w:r>
      <w:r w:rsidR="00BA3C12">
        <w:t xml:space="preserve"> </w:t>
      </w:r>
      <w:r w:rsidR="00BA3C12" w:rsidRPr="00BA3C12">
        <w:fldChar w:fldCharType="begin"/>
      </w:r>
      <w:r w:rsidR="00BA3C12" w:rsidRPr="00BA3C12">
        <w:instrText xml:space="preserve"> REF _Ref219784322 \h </w:instrText>
      </w:r>
      <w:r w:rsidR="00BA3C12" w:rsidRPr="00BA3C12">
        <w:instrText xml:space="preserve"> \* MERGEFORMAT </w:instrText>
      </w:r>
      <w:r w:rsidR="00BA3C12" w:rsidRPr="00BA3C12">
        <w:fldChar w:fldCharType="separate"/>
      </w:r>
      <w:r w:rsidR="004F4EEF" w:rsidRPr="004F4EEF">
        <w:t xml:space="preserve">Tab. </w:t>
      </w:r>
      <w:r w:rsidR="004F4EEF" w:rsidRPr="004F4EEF">
        <w:rPr>
          <w:noProof/>
        </w:rPr>
        <w:t>1</w:t>
      </w:r>
      <w:r w:rsidR="00BA3C12" w:rsidRPr="00BA3C12">
        <w:fldChar w:fldCharType="end"/>
      </w:r>
      <w:r>
        <w:t>.</w:t>
      </w:r>
    </w:p>
    <w:p w14:paraId="74FA980B" w14:textId="77777777" w:rsidR="00C04CFB" w:rsidRDefault="00C04CFB" w:rsidP="00C04CFB">
      <w:pPr>
        <w:keepNext/>
        <w:jc w:val="center"/>
      </w:pPr>
      <w:r>
        <w:rPr>
          <w:noProof/>
          <w:lang w:val="de-DE" w:eastAsia="de-DE"/>
        </w:rPr>
        <w:drawing>
          <wp:inline distT="0" distB="0" distL="0" distR="0" wp14:anchorId="484D1659" wp14:editId="505F3045">
            <wp:extent cx="1767811" cy="1128616"/>
            <wp:effectExtent l="0" t="0" r="4445" b="0"/>
            <wp:docPr id="3823099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30992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11" cy="1128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E4384" w14:textId="3221BB0F" w:rsidR="00BB6A4A" w:rsidRDefault="00C04CFB" w:rsidP="00A416B4">
      <w:pPr>
        <w:pStyle w:val="Caption"/>
      </w:pPr>
      <w:r w:rsidRPr="00773E76">
        <w:rPr>
          <w:b/>
          <w:bCs w:val="0"/>
        </w:rPr>
        <w:t xml:space="preserve">Fig. </w:t>
      </w:r>
      <w:r w:rsidRPr="00773E76">
        <w:rPr>
          <w:b/>
          <w:bCs w:val="0"/>
        </w:rPr>
        <w:fldChar w:fldCharType="begin"/>
      </w:r>
      <w:r w:rsidRPr="00773E76">
        <w:rPr>
          <w:b/>
          <w:bCs w:val="0"/>
        </w:rPr>
        <w:instrText xml:space="preserve"> SEQ Fig. \* ARABIC </w:instrText>
      </w:r>
      <w:r w:rsidRPr="00773E76">
        <w:rPr>
          <w:b/>
          <w:bCs w:val="0"/>
        </w:rPr>
        <w:fldChar w:fldCharType="separate"/>
      </w:r>
      <w:r w:rsidR="004F4EEF">
        <w:rPr>
          <w:b/>
          <w:bCs w:val="0"/>
          <w:noProof/>
        </w:rPr>
        <w:t>1</w:t>
      </w:r>
      <w:r w:rsidRPr="00773E76">
        <w:rPr>
          <w:b/>
          <w:bCs w:val="0"/>
        </w:rPr>
        <w:fldChar w:fldCharType="end"/>
      </w:r>
      <w:r w:rsidR="00773E76" w:rsidRPr="00773E76">
        <w:rPr>
          <w:b/>
          <w:bCs w:val="0"/>
        </w:rPr>
        <w:t>:</w:t>
      </w:r>
      <w:r>
        <w:t xml:space="preserve"> </w:t>
      </w:r>
      <w:r w:rsidRPr="00627530">
        <w:t>Column-</w:t>
      </w:r>
      <w:r w:rsidRPr="0047141B">
        <w:t>width</w:t>
      </w:r>
      <w:r w:rsidRPr="00627530">
        <w:t xml:space="preserve"> figure</w:t>
      </w:r>
      <w:r w:rsidR="00773E76">
        <w:t xml:space="preserve"> </w:t>
      </w:r>
      <w:r w:rsidR="00773E76">
        <w:t xml:space="preserve">Please ensure </w:t>
      </w:r>
      <w:r w:rsidR="00773E76" w:rsidRPr="00941BF1">
        <w:rPr>
          <w:b/>
          <w:bCs w:val="0"/>
        </w:rPr>
        <w:t>Fig.</w:t>
      </w:r>
      <w:r w:rsidR="00773E76">
        <w:t xml:space="preserve"> and figure </w:t>
      </w:r>
      <w:r w:rsidR="00773E76" w:rsidRPr="00773E76">
        <w:rPr>
          <w:b/>
          <w:bCs w:val="0"/>
        </w:rPr>
        <w:t>number</w:t>
      </w:r>
      <w:r w:rsidR="00773E76">
        <w:t xml:space="preserve"> are in bold font. Figure number should be followed by </w:t>
      </w:r>
      <w:r w:rsidR="00773E76">
        <w:t>“</w:t>
      </w:r>
      <w:r w:rsidR="00773E76" w:rsidRPr="007D4DE1">
        <w:rPr>
          <w:b/>
          <w:bCs w:val="0"/>
        </w:rPr>
        <w:t>:</w:t>
      </w:r>
      <w:r w:rsidR="00773E76" w:rsidRPr="00773E76">
        <w:t>” sign</w:t>
      </w:r>
      <w:r w:rsidR="00773E76">
        <w:t>.</w:t>
      </w:r>
    </w:p>
    <w:p w14:paraId="119BAC7F" w14:textId="77777777" w:rsidR="00082680" w:rsidRDefault="00082680" w:rsidP="009D71EF">
      <w:pPr>
        <w:pStyle w:val="EIT2017HeadingSubsection"/>
        <w:spacing w:before="0"/>
      </w:pPr>
      <w:r>
        <w:t>Equations</w:t>
      </w:r>
    </w:p>
    <w:p w14:paraId="1C354DB8" w14:textId="576844BC" w:rsidR="00D31B70" w:rsidRDefault="00082680" w:rsidP="00776D0D">
      <w:pPr>
        <w:pStyle w:val="EIT2026FirstParagraph"/>
      </w:pPr>
      <w:r>
        <w:t>Equations</w:t>
      </w:r>
      <w:r w:rsidR="009D168F">
        <w:t xml:space="preserve"> (1)</w:t>
      </w:r>
      <w:r>
        <w:t xml:space="preserve"> should be placed on separate lines and numbered</w:t>
      </w:r>
    </w:p>
    <w:p w14:paraId="43F34D8E" w14:textId="77777777" w:rsidR="00C774EA" w:rsidRPr="00D07424" w:rsidRDefault="00C774EA" w:rsidP="00FD6C16">
      <w:pPr>
        <w:pStyle w:val="EIT2026Equation"/>
      </w:pPr>
      <w:r>
        <w:tab/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s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ω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e>
        </m:d>
      </m:oMath>
      <w:r>
        <w:tab/>
        <w:t>(1)</w:t>
      </w:r>
    </w:p>
    <w:p w14:paraId="7E6D4A27" w14:textId="41AFBB46" w:rsidR="0006349B" w:rsidRDefault="00C774EA" w:rsidP="006D13CA">
      <w:pPr>
        <w:pStyle w:val="EIT2026FirstParagraph"/>
      </w:pPr>
      <w:r>
        <w:t>This is somewhat difficult to achieve in Word</w:t>
      </w:r>
      <w:r w:rsidR="00D07424">
        <w:t>. First, the equation must be in “display mode”. Then, apply the style EIT</w:t>
      </w:r>
      <w:proofErr w:type="gramStart"/>
      <w:r w:rsidR="00D07424">
        <w:t>20</w:t>
      </w:r>
      <w:r w:rsidR="00BA3C12">
        <w:t>26</w:t>
      </w:r>
      <w:r w:rsidR="00D07424">
        <w:t>:Equation</w:t>
      </w:r>
      <w:proofErr w:type="gramEnd"/>
      <w:r w:rsidR="00D07424">
        <w:t>. Place a TAB character before and after the equation. You will then be able to type the equation number manually.</w:t>
      </w:r>
      <w:r w:rsidR="006D13CA">
        <w:t xml:space="preserve"> </w:t>
      </w:r>
    </w:p>
    <w:p w14:paraId="67F325E3" w14:textId="41C2B846" w:rsidR="00C774EA" w:rsidRDefault="006D13CA" w:rsidP="0006349B">
      <w:pPr>
        <w:pStyle w:val="EIT2026FurtherParagraph"/>
      </w:pPr>
      <w:r>
        <w:t xml:space="preserve">Less complex equations, such as the definition of a Jacobian matrix, </w:t>
      </w:r>
      <m:oMath>
        <m:r>
          <w:rPr>
            <w:rFonts w:ascii="Cambria Math" w:hAnsi="Cambria Math"/>
          </w:rPr>
          <m:t>J</m:t>
        </m:r>
      </m:oMath>
      <w:r>
        <w:t>, can be on a single line; here each element,</w:t>
      </w:r>
      <w:r w:rsidR="00ED795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i,j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ctrlPr>
              <w:rPr>
                <w:rFonts w:ascii="Cambria Math" w:hAnsi="Cambria Math"/>
                <w:i/>
              </w:rPr>
            </m:ctrlPr>
          </m:den>
        </m:f>
      </m:oMath>
      <w:r w:rsidR="004F5DEF">
        <w:t>.</w:t>
      </w:r>
    </w:p>
    <w:p w14:paraId="0B930D84" w14:textId="77777777" w:rsidR="00310F10" w:rsidRPr="00310F10" w:rsidRDefault="00310F10" w:rsidP="00310F10">
      <w:pPr>
        <w:pStyle w:val="EIT2026FurtherParagraph"/>
      </w:pPr>
      <w:r w:rsidRPr="00310F10">
        <w:t>Larger or more important equations may span the full</w:t>
      </w:r>
    </w:p>
    <w:p w14:paraId="7D5709F6" w14:textId="77777777" w:rsidR="004A63DE" w:rsidRDefault="00310F10" w:rsidP="004A63DE">
      <w:pPr>
        <w:pStyle w:val="EIT2026FurtherParagraph"/>
        <w:ind w:firstLine="0"/>
      </w:pPr>
      <w:r w:rsidRPr="00310F10">
        <w:t>line width, as shown in Eq. (2). According to equation (1),</w:t>
      </w:r>
      <w:r w:rsidR="004A63DE">
        <w:t xml:space="preserve"> </w:t>
      </w:r>
      <w:r w:rsidRPr="00310F10">
        <w:t>a residue theorem states that</w:t>
      </w:r>
      <w:r w:rsidR="00A416B4">
        <w:tab/>
      </w:r>
    </w:p>
    <w:p w14:paraId="097FFA2E" w14:textId="5E9F7435" w:rsidR="00A416B4" w:rsidRPr="00D07424" w:rsidRDefault="00916C17" w:rsidP="008451F9">
      <w:pPr>
        <w:pStyle w:val="EIT2026FurtherParagraph"/>
        <w:ind w:firstLine="720"/>
      </w:pPr>
      <m:oMath>
        <m:nary>
          <m:naryPr>
            <m:chr m:val="∮"/>
            <m:supHide m:val="1"/>
            <m:ctrlPr>
              <w:rPr>
                <w:rStyle w:val="EIT2026EquationChar"/>
                <w:rFonts w:ascii="Cambria Math" w:hAnsi="Cambria Math"/>
                <w:i/>
              </w:rPr>
            </m:ctrlPr>
          </m:naryPr>
          <m:sub>
            <m:r>
              <w:rPr>
                <w:rStyle w:val="EIT2026EquationChar"/>
                <w:rFonts w:ascii="Cambria Math" w:hAnsi="Cambria Math"/>
              </w:rPr>
              <m:t>C</m:t>
            </m:r>
          </m:sub>
          <m:sup/>
          <m:e>
            <m:r>
              <w:rPr>
                <w:rStyle w:val="EIT2026EquationChar"/>
                <w:rFonts w:ascii="Cambria Math" w:hAnsi="Cambria Math"/>
              </w:rPr>
              <m:t>F</m:t>
            </m:r>
            <m:d>
              <m:dPr>
                <m:ctrlPr>
                  <w:rPr>
                    <w:rStyle w:val="EIT2026EquationChar"/>
                    <w:rFonts w:ascii="Cambria Math" w:hAnsi="Cambria Math"/>
                    <w:i/>
                  </w:rPr>
                </m:ctrlPr>
              </m:dPr>
              <m:e>
                <m:r>
                  <w:rPr>
                    <w:rStyle w:val="EIT2026EquationChar"/>
                    <w:rFonts w:ascii="Cambria Math" w:hAnsi="Cambria Math"/>
                  </w:rPr>
                  <m:t>z</m:t>
                </m:r>
              </m:e>
            </m:d>
            <m:r>
              <w:rPr>
                <w:rStyle w:val="EIT2026EquationChar"/>
                <w:rFonts w:ascii="Cambria Math" w:hAnsi="Cambria Math"/>
              </w:rPr>
              <m:t>dz</m:t>
            </m:r>
          </m:e>
        </m:nary>
        <m:r>
          <w:rPr>
            <w:rStyle w:val="EIT2026EquationChar"/>
            <w:rFonts w:ascii="Cambria Math" w:hAnsi="Cambria Math"/>
          </w:rPr>
          <m:t xml:space="preserve">=2 πj </m:t>
        </m:r>
        <m:nary>
          <m:naryPr>
            <m:chr m:val="∑"/>
            <m:supHide m:val="1"/>
            <m:ctrlPr>
              <w:rPr>
                <w:rStyle w:val="EIT2026EquationChar"/>
                <w:rFonts w:ascii="Cambria Math" w:hAnsi="Cambria Math"/>
                <w:i/>
              </w:rPr>
            </m:ctrlPr>
          </m:naryPr>
          <m:sub>
            <m:r>
              <w:rPr>
                <w:rStyle w:val="EIT2026EquationChar"/>
                <w:rFonts w:ascii="Cambria Math" w:hAnsi="Cambria Math"/>
              </w:rPr>
              <m:t>k</m:t>
            </m:r>
          </m:sub>
          <m:sup/>
          <m:e>
            <m:r>
              <w:rPr>
                <w:rStyle w:val="EIT2026EquationChar"/>
                <w:rFonts w:ascii="Cambria Math" w:hAnsi="Cambria Math"/>
              </w:rPr>
              <m:t>Res</m:t>
            </m:r>
            <m:d>
              <m:dPr>
                <m:begChr m:val="["/>
                <m:endChr m:val="]"/>
                <m:ctrlPr>
                  <w:rPr>
                    <w:rStyle w:val="EIT2026EquationChar"/>
                    <w:rFonts w:ascii="Cambria Math" w:hAnsi="Cambria Math"/>
                    <w:i/>
                  </w:rPr>
                </m:ctrlPr>
              </m:dPr>
              <m:e>
                <m:r>
                  <w:rPr>
                    <w:rStyle w:val="EIT2026EquationChar"/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Style w:val="EIT2026EquationChar"/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Style w:val="EIT2026EquationChar"/>
                        <w:rFonts w:ascii="Cambria Math" w:hAnsi="Cambria Math"/>
                      </w:rPr>
                      <m:t>z</m:t>
                    </m:r>
                  </m:e>
                </m:d>
                <m:r>
                  <w:rPr>
                    <w:rStyle w:val="EIT2026EquationChar"/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Style w:val="EIT2026EquationChar"/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Style w:val="EIT2026EquationChar"/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Style w:val="EIT2026EquationChar"/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</m:e>
        </m:nary>
      </m:oMath>
      <w:r>
        <w:tab/>
      </w:r>
      <w:r w:rsidR="009E2CF2">
        <w:t xml:space="preserve">  </w:t>
      </w:r>
      <w:r w:rsidR="00A416B4">
        <w:t>(</w:t>
      </w:r>
      <w:r w:rsidR="009E2CF2">
        <w:t>2</w:t>
      </w:r>
      <w:r w:rsidR="00A416B4">
        <w:t>)</w:t>
      </w:r>
    </w:p>
    <w:p w14:paraId="72AA02FB" w14:textId="39DD7DE0" w:rsidR="00A416B4" w:rsidRPr="00405903" w:rsidRDefault="00405903" w:rsidP="00405903">
      <w:pPr>
        <w:pStyle w:val="EIT2026FurtherParagraph"/>
        <w:ind w:firstLine="0"/>
      </w:pPr>
      <w:r w:rsidRPr="00405903">
        <w:t>which is an important finding.</w:t>
      </w:r>
    </w:p>
    <w:p w14:paraId="7601657B" w14:textId="77777777" w:rsidR="00834455" w:rsidRDefault="00834455" w:rsidP="002E2787">
      <w:pPr>
        <w:pStyle w:val="EIT2017HeadingSubsubsection"/>
      </w:pPr>
      <w:r w:rsidRPr="00776D0D">
        <w:t>References</w:t>
      </w:r>
    </w:p>
    <w:p w14:paraId="2E9F0EBB" w14:textId="77777777" w:rsidR="00834455" w:rsidRDefault="00834455" w:rsidP="00776D0D">
      <w:pPr>
        <w:pStyle w:val="EIT2026FirstParagraph"/>
      </w:pPr>
      <w:r>
        <w:t>List and number all references at the end of the paper. The</w:t>
      </w:r>
    </w:p>
    <w:p w14:paraId="2704D6E7" w14:textId="77777777" w:rsidR="00834455" w:rsidRDefault="00834455" w:rsidP="00776D0D">
      <w:pPr>
        <w:pStyle w:val="EIT2026FirstParagraph"/>
      </w:pPr>
      <w:r>
        <w:t xml:space="preserve">references should be numbered in order of appearance in the document. The reference formats for a journal article [1], a book [2] and conference proceedings [3] are illustrated in the References </w:t>
      </w:r>
      <w:r w:rsidRPr="00834455">
        <w:t>section</w:t>
      </w:r>
      <w:r>
        <w:t>.</w:t>
      </w:r>
    </w:p>
    <w:p w14:paraId="7FB533E1" w14:textId="77777777" w:rsidR="00834455" w:rsidRDefault="00834455" w:rsidP="00AE6316">
      <w:pPr>
        <w:pStyle w:val="EIT2026FurtherParagraph"/>
      </w:pPr>
      <w:r>
        <w:t>The format is compact and does not include titles for articles. References in text should be sorted and grouped compactly, as in [1–3]. The easiest way to achieve that in Word is to do it manually.</w:t>
      </w:r>
    </w:p>
    <w:p w14:paraId="65944861" w14:textId="77777777" w:rsidR="00834455" w:rsidRDefault="00834455" w:rsidP="002E2787">
      <w:pPr>
        <w:pStyle w:val="EIT2017HeadingSection"/>
      </w:pPr>
      <w:r>
        <w:t>Conclusions</w:t>
      </w:r>
    </w:p>
    <w:p w14:paraId="01F9D423" w14:textId="289F8988" w:rsidR="000E0955" w:rsidRDefault="00834455" w:rsidP="000E0955">
      <w:pPr>
        <w:pStyle w:val="EIT2026FirstParagraph"/>
      </w:pPr>
      <w:r>
        <w:t>This paper makes many important points.</w:t>
      </w:r>
    </w:p>
    <w:p w14:paraId="43E02148" w14:textId="77777777" w:rsidR="000E0955" w:rsidRPr="000E0955" w:rsidRDefault="000E0955" w:rsidP="000E0955">
      <w:pPr>
        <w:pStyle w:val="EIT2026FurtherParagraph"/>
      </w:pPr>
    </w:p>
    <w:p w14:paraId="3B76E1EE" w14:textId="77777777" w:rsidR="008451F9" w:rsidRDefault="008451F9" w:rsidP="008451F9">
      <w:pPr>
        <w:pStyle w:val="EIT2026FurtherParagraph"/>
      </w:pPr>
    </w:p>
    <w:p w14:paraId="353E0565" w14:textId="77777777" w:rsidR="00F86F0F" w:rsidRPr="008451F9" w:rsidRDefault="00F86F0F" w:rsidP="008451F9">
      <w:pPr>
        <w:pStyle w:val="EIT2026FurtherParagraph"/>
      </w:pPr>
    </w:p>
    <w:p w14:paraId="7B2BE330" w14:textId="77777777" w:rsidR="001B15E3" w:rsidRDefault="001B15E3" w:rsidP="002E2787">
      <w:pPr>
        <w:pStyle w:val="EIT2017HeadingSection"/>
        <w:numPr>
          <w:ilvl w:val="0"/>
          <w:numId w:val="0"/>
        </w:numPr>
      </w:pPr>
      <w:r>
        <w:t>A</w:t>
      </w:r>
      <w:r w:rsidRPr="001B15E3">
        <w:t>cknowledgement</w:t>
      </w:r>
      <w:r>
        <w:t>s</w:t>
      </w:r>
    </w:p>
    <w:p w14:paraId="57DCE188" w14:textId="3678ED64" w:rsidR="007E266D" w:rsidRDefault="001B15E3" w:rsidP="00BA3C12">
      <w:pPr>
        <w:pStyle w:val="EIT2026FirstParagraph"/>
      </w:pPr>
      <w:r>
        <w:t xml:space="preserve">The authors would like to express their gratitude to </w:t>
      </w:r>
      <w:r w:rsidR="004F7DB5">
        <w:t>…</w:t>
      </w:r>
    </w:p>
    <w:p w14:paraId="52BFD030" w14:textId="77777777" w:rsidR="000E0955" w:rsidRDefault="000E0955" w:rsidP="000E0955">
      <w:pPr>
        <w:pStyle w:val="EIT2026FurtherParagraph"/>
        <w:ind w:firstLine="0"/>
      </w:pPr>
    </w:p>
    <w:p w14:paraId="4B71B17B" w14:textId="77777777" w:rsidR="00F86F0F" w:rsidRPr="008451F9" w:rsidRDefault="00F86F0F" w:rsidP="000E0955">
      <w:pPr>
        <w:pStyle w:val="EIT2026FurtherParagraph"/>
        <w:ind w:firstLine="0"/>
      </w:pPr>
    </w:p>
    <w:p w14:paraId="68C4F939" w14:textId="77777777" w:rsidR="00834455" w:rsidRDefault="00834455" w:rsidP="007E266D">
      <w:pPr>
        <w:pStyle w:val="EIT2026HeadingReferences"/>
      </w:pPr>
      <w:r w:rsidRPr="00776D0D">
        <w:t>References</w:t>
      </w:r>
    </w:p>
    <w:p w14:paraId="36C03D8F" w14:textId="2325C4ED" w:rsidR="008D4E13" w:rsidRDefault="008D4E13" w:rsidP="008D4E13">
      <w:pPr>
        <w:pStyle w:val="EIT2017References"/>
        <w:rPr>
          <w:lang w:val="en-US"/>
        </w:rPr>
      </w:pPr>
      <w:r w:rsidRPr="008D4E13">
        <w:rPr>
          <w:lang w:val="en-US"/>
        </w:rPr>
        <w:t>A</w:t>
      </w:r>
      <w:r w:rsidR="007E266D">
        <w:rPr>
          <w:lang w:val="en-US"/>
        </w:rPr>
        <w:t>.</w:t>
      </w:r>
      <w:r>
        <w:rPr>
          <w:lang w:val="en-US"/>
        </w:rPr>
        <w:t xml:space="preserve"> </w:t>
      </w:r>
      <w:r w:rsidRPr="008D4E13">
        <w:rPr>
          <w:lang w:val="en-US"/>
        </w:rPr>
        <w:t>Adler,</w:t>
      </w:r>
      <w:r>
        <w:rPr>
          <w:lang w:val="en-US"/>
        </w:rPr>
        <w:t xml:space="preserve"> </w:t>
      </w:r>
      <w:r w:rsidRPr="008D4E13">
        <w:rPr>
          <w:lang w:val="en-US"/>
        </w:rPr>
        <w:t>B</w:t>
      </w:r>
      <w:r w:rsidR="007E266D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 w:rsidRPr="008D4E13">
        <w:rPr>
          <w:lang w:val="en-US"/>
        </w:rPr>
        <w:t>Grychtol</w:t>
      </w:r>
      <w:proofErr w:type="spellEnd"/>
      <w:r w:rsidRPr="008D4E13">
        <w:rPr>
          <w:lang w:val="en-US"/>
        </w:rPr>
        <w:t>,</w:t>
      </w:r>
      <w:r>
        <w:rPr>
          <w:lang w:val="en-US"/>
        </w:rPr>
        <w:t xml:space="preserve"> </w:t>
      </w:r>
      <w:r w:rsidRPr="008D4E13">
        <w:rPr>
          <w:lang w:val="en-US"/>
        </w:rPr>
        <w:t>R</w:t>
      </w:r>
      <w:r w:rsidR="007E266D">
        <w:rPr>
          <w:lang w:val="en-US"/>
        </w:rPr>
        <w:t>.</w:t>
      </w:r>
      <w:r>
        <w:rPr>
          <w:lang w:val="en-US"/>
        </w:rPr>
        <w:t xml:space="preserve"> </w:t>
      </w:r>
      <w:r w:rsidRPr="008D4E13">
        <w:rPr>
          <w:lang w:val="en-US"/>
        </w:rPr>
        <w:t>Bayford</w:t>
      </w:r>
      <w:r>
        <w:rPr>
          <w:lang w:val="en-US"/>
        </w:rPr>
        <w:t xml:space="preserve"> </w:t>
      </w:r>
      <w:proofErr w:type="spellStart"/>
      <w:r w:rsidRPr="008D4E13">
        <w:rPr>
          <w:i/>
          <w:iCs/>
          <w:lang w:val="en-US"/>
        </w:rPr>
        <w:t>PhysiolMeas</w:t>
      </w:r>
      <w:proofErr w:type="spellEnd"/>
      <w:r w:rsidRPr="008D4E13">
        <w:rPr>
          <w:lang w:val="en-US"/>
        </w:rPr>
        <w:t>,</w:t>
      </w:r>
      <w:r>
        <w:rPr>
          <w:lang w:val="en-US"/>
        </w:rPr>
        <w:t xml:space="preserve"> 36:1067–1074,2015</w:t>
      </w:r>
    </w:p>
    <w:p w14:paraId="14893E0B" w14:textId="5E30C9C6" w:rsidR="000C41A2" w:rsidRPr="008D4E13" w:rsidRDefault="008D4E13" w:rsidP="008D4E13">
      <w:pPr>
        <w:pStyle w:val="EIT2017References"/>
        <w:rPr>
          <w:lang w:val="en-US"/>
        </w:rPr>
      </w:pPr>
      <w:r w:rsidRPr="008D4E13">
        <w:rPr>
          <w:lang w:val="en-US"/>
        </w:rPr>
        <w:t>D</w:t>
      </w:r>
      <w:r w:rsidR="007E266D">
        <w:rPr>
          <w:lang w:val="en-US"/>
        </w:rPr>
        <w:t>.</w:t>
      </w:r>
      <w:r w:rsidRPr="008D4E13">
        <w:rPr>
          <w:lang w:val="en-US"/>
        </w:rPr>
        <w:t>S</w:t>
      </w:r>
      <w:r w:rsidR="007E266D">
        <w:rPr>
          <w:lang w:val="en-US"/>
        </w:rPr>
        <w:t>.</w:t>
      </w:r>
      <w:r w:rsidRPr="008D4E13">
        <w:rPr>
          <w:lang w:val="en-US"/>
        </w:rPr>
        <w:t xml:space="preserve"> Holder </w:t>
      </w:r>
      <w:r w:rsidRPr="008D4E13">
        <w:rPr>
          <w:i/>
          <w:iCs/>
          <w:lang w:val="en-US"/>
        </w:rPr>
        <w:t xml:space="preserve">Electrical Impedance Tomography </w:t>
      </w:r>
      <w:r>
        <w:rPr>
          <w:lang w:val="en-US"/>
        </w:rPr>
        <w:t xml:space="preserve">IOP Publishing: Bristol, </w:t>
      </w:r>
      <w:r w:rsidRPr="008D4E13">
        <w:rPr>
          <w:lang w:val="en-US"/>
        </w:rPr>
        <w:t>2005</w:t>
      </w:r>
    </w:p>
    <w:p w14:paraId="701DE2D7" w14:textId="2C8CDCED" w:rsidR="000958FE" w:rsidRDefault="007E266D" w:rsidP="000958FE">
      <w:pPr>
        <w:pStyle w:val="EIT2017References"/>
        <w:sectPr w:rsidR="000958FE" w:rsidSect="005B6430">
          <w:type w:val="continuous"/>
          <w:pgSz w:w="11906" w:h="16838" w:code="9"/>
          <w:pgMar w:top="1134" w:right="1134" w:bottom="1134" w:left="1134" w:header="709" w:footer="709" w:gutter="0"/>
          <w:cols w:num="2" w:space="198"/>
          <w:docGrid w:linePitch="360"/>
        </w:sectPr>
      </w:pPr>
      <w:r>
        <w:t xml:space="preserve">E. </w:t>
      </w:r>
      <w:r w:rsidR="00AB2F68">
        <w:t xml:space="preserve">Murphy, </w:t>
      </w:r>
      <w:r>
        <w:t xml:space="preserve">A. </w:t>
      </w:r>
      <w:r w:rsidR="00AB2F68">
        <w:t xml:space="preserve">Mahara, </w:t>
      </w:r>
      <w:r>
        <w:t xml:space="preserve">R. </w:t>
      </w:r>
      <w:r w:rsidR="00AB2F68">
        <w:t>Halter</w:t>
      </w:r>
      <w:r w:rsidR="000C41A2">
        <w:t xml:space="preserve"> </w:t>
      </w:r>
      <w:r w:rsidR="00AB2F68">
        <w:rPr>
          <w:i/>
        </w:rPr>
        <w:t>Conf 16</w:t>
      </w:r>
      <w:r w:rsidR="00AB2F68" w:rsidRPr="00AB2F68">
        <w:rPr>
          <w:i/>
          <w:vertAlign w:val="superscript"/>
        </w:rPr>
        <w:t>th</w:t>
      </w:r>
      <w:r w:rsidR="00AB2F68">
        <w:rPr>
          <w:i/>
        </w:rPr>
        <w:t xml:space="preserve"> </w:t>
      </w:r>
      <w:proofErr w:type="spellStart"/>
      <w:r w:rsidR="00AB2F68">
        <w:rPr>
          <w:i/>
        </w:rPr>
        <w:t>ICEBI</w:t>
      </w:r>
      <w:proofErr w:type="spellEnd"/>
      <w:r w:rsidR="00AB2F68">
        <w:rPr>
          <w:i/>
        </w:rPr>
        <w:t xml:space="preserve"> &amp; 17</w:t>
      </w:r>
      <w:r w:rsidR="00AB2F68" w:rsidRPr="00AB2F68">
        <w:rPr>
          <w:i/>
          <w:vertAlign w:val="superscript"/>
        </w:rPr>
        <w:t>th</w:t>
      </w:r>
      <w:r w:rsidR="00AB2F68">
        <w:rPr>
          <w:i/>
        </w:rPr>
        <w:t xml:space="preserve"> EIT</w:t>
      </w:r>
      <w:r w:rsidR="00AB2F68" w:rsidRPr="00AB2F68">
        <w:t>, p.104, Stockholm, Sweden, Jun</w:t>
      </w:r>
      <w:r w:rsidR="000C41A2" w:rsidRPr="00AB2F68">
        <w:t xml:space="preserve"> 201</w:t>
      </w:r>
      <w:r w:rsidR="00AB2F68" w:rsidRPr="00AB2F68">
        <w:t>6</w:t>
      </w:r>
    </w:p>
    <w:p w14:paraId="0EF42FD9" w14:textId="50527827" w:rsidR="00B40D58" w:rsidRDefault="00B40D58" w:rsidP="000958FE">
      <w:pPr>
        <w:pStyle w:val="EIT2026TableCaption"/>
        <w:spacing w:before="0"/>
      </w:pPr>
      <w:bookmarkStart w:id="0" w:name="_Ref219784322"/>
      <w:r w:rsidRPr="00B40D58">
        <w:rPr>
          <w:b/>
          <w:bCs w:val="0"/>
        </w:rPr>
        <w:t xml:space="preserve">Tab. </w:t>
      </w:r>
      <w:r w:rsidRPr="00B40D58">
        <w:rPr>
          <w:b/>
          <w:bCs w:val="0"/>
        </w:rPr>
        <w:fldChar w:fldCharType="begin"/>
      </w:r>
      <w:r w:rsidRPr="00B40D58">
        <w:rPr>
          <w:b/>
          <w:bCs w:val="0"/>
        </w:rPr>
        <w:instrText xml:space="preserve"> SEQ Tab. \* ARABIC </w:instrText>
      </w:r>
      <w:r w:rsidRPr="00B40D58">
        <w:rPr>
          <w:b/>
          <w:bCs w:val="0"/>
        </w:rPr>
        <w:fldChar w:fldCharType="separate"/>
      </w:r>
      <w:r w:rsidR="004F4EEF">
        <w:rPr>
          <w:b/>
          <w:bCs w:val="0"/>
          <w:noProof/>
        </w:rPr>
        <w:t>1</w:t>
      </w:r>
      <w:r w:rsidRPr="00B40D58">
        <w:rPr>
          <w:b/>
          <w:bCs w:val="0"/>
        </w:rPr>
        <w:fldChar w:fldCharType="end"/>
      </w:r>
      <w:bookmarkEnd w:id="0"/>
      <w:r w:rsidRPr="00B40D58">
        <w:rPr>
          <w:b/>
          <w:bCs w:val="0"/>
        </w:rPr>
        <w:t>:</w:t>
      </w:r>
      <w:r>
        <w:t xml:space="preserve"> </w:t>
      </w:r>
      <w:r w:rsidRPr="000B2220">
        <w:t>This table is placed after the Section Break (Continues)</w:t>
      </w:r>
      <w:r w:rsidRPr="00B40D58">
        <w:t xml:space="preserve"> </w:t>
      </w:r>
      <w:r w:rsidRPr="00B40D58">
        <w:t xml:space="preserve">at the end of text. This section break ensures the text columns are balanced. This table caption was inserted the usual way, but then had its Style changed to EIT2026: Table Caption to ensure increased spacing above it and decreased spacing below it (after which one </w:t>
      </w:r>
      <w:proofErr w:type="gramStart"/>
      <w:r w:rsidRPr="00B40D58">
        <w:t>has to</w:t>
      </w:r>
      <w:proofErr w:type="gramEnd"/>
      <w:r w:rsidRPr="00B40D58">
        <w:t xml:space="preserve"> make the label bold again)</w:t>
      </w:r>
      <w:r w:rsidR="00D11D82">
        <w:t>.</w:t>
      </w: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296"/>
        <w:gridCol w:w="2335"/>
        <w:gridCol w:w="2336"/>
        <w:gridCol w:w="2336"/>
        <w:gridCol w:w="2336"/>
      </w:tblGrid>
      <w:tr w:rsidR="00D31B70" w14:paraId="5C0181DA" w14:textId="77777777" w:rsidTr="007D32FC">
        <w:tc>
          <w:tcPr>
            <w:tcW w:w="296" w:type="dxa"/>
            <w:tcBorders>
              <w:bottom w:val="single" w:sz="4" w:space="0" w:color="auto"/>
              <w:right w:val="single" w:sz="4" w:space="0" w:color="auto"/>
            </w:tcBorders>
          </w:tcPr>
          <w:p w14:paraId="65ECF508" w14:textId="3D887753" w:rsidR="00D31B70" w:rsidRDefault="00F75C47" w:rsidP="00D31B70">
            <w:pPr>
              <w:pStyle w:val="EIT2017References"/>
              <w:numPr>
                <w:ilvl w:val="0"/>
                <w:numId w:val="0"/>
              </w:numPr>
            </w:pPr>
            <w:r>
              <w:t>k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8119F5" w14:textId="43AD3EBD" w:rsidR="00D31B70" w:rsidRDefault="00632845" w:rsidP="00A44B24">
            <w:pPr>
              <w:pStyle w:val="EIT2017References"/>
              <w:numPr>
                <w:ilvl w:val="0"/>
                <w:numId w:val="0"/>
              </w:numPr>
              <w:jc w:val="center"/>
            </w:pPr>
            <w:r>
              <w:t>x</w:t>
            </w:r>
            <w:r w:rsidRPr="00632845">
              <w:rPr>
                <w:vertAlign w:val="subscript"/>
              </w:rPr>
              <w:t>1</w:t>
            </w:r>
            <w:r w:rsidRPr="00632845">
              <w:rPr>
                <w:vertAlign w:val="superscript"/>
              </w:rPr>
              <w:t>k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CDB4FA" w14:textId="38952110" w:rsidR="00D31B70" w:rsidRDefault="005D69CE" w:rsidP="00A44B24">
            <w:pPr>
              <w:pStyle w:val="EIT2017References"/>
              <w:numPr>
                <w:ilvl w:val="0"/>
                <w:numId w:val="0"/>
              </w:numPr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  <w:r w:rsidRPr="00632845">
              <w:rPr>
                <w:vertAlign w:val="superscript"/>
              </w:rPr>
              <w:t>k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4C704" w14:textId="56D4377B" w:rsidR="00D31B70" w:rsidRDefault="005D69CE" w:rsidP="00A44B24">
            <w:pPr>
              <w:pStyle w:val="EIT2017References"/>
              <w:numPr>
                <w:ilvl w:val="0"/>
                <w:numId w:val="0"/>
              </w:numPr>
              <w:jc w:val="center"/>
            </w:pPr>
            <w:r>
              <w:t>x</w:t>
            </w:r>
            <w:r>
              <w:rPr>
                <w:vertAlign w:val="subscript"/>
              </w:rPr>
              <w:t>3</w:t>
            </w:r>
            <w:r w:rsidRPr="00632845">
              <w:rPr>
                <w:vertAlign w:val="superscript"/>
              </w:rPr>
              <w:t>k</w:t>
            </w:r>
          </w:p>
        </w:tc>
        <w:tc>
          <w:tcPr>
            <w:tcW w:w="23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73C962" w14:textId="6F664793" w:rsidR="00D31B70" w:rsidRDefault="005D69CE" w:rsidP="00742B2A">
            <w:pPr>
              <w:pStyle w:val="EIT2017References"/>
              <w:numPr>
                <w:ilvl w:val="0"/>
                <w:numId w:val="0"/>
              </w:numPr>
              <w:jc w:val="right"/>
            </w:pPr>
            <w:r>
              <w:t>remarks</w:t>
            </w:r>
          </w:p>
        </w:tc>
      </w:tr>
      <w:tr w:rsidR="007D32FC" w14:paraId="32CCA755" w14:textId="77777777" w:rsidTr="007D32FC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DF6C73" w14:textId="2E30A134" w:rsidR="00D31B70" w:rsidRDefault="00632845" w:rsidP="00D31B70">
            <w:pPr>
              <w:pStyle w:val="EIT2017References"/>
              <w:numPr>
                <w:ilvl w:val="0"/>
                <w:numId w:val="0"/>
              </w:numPr>
            </w:pPr>
            <w:r>
              <w:t>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5052F7" w14:textId="055EE91C" w:rsidR="00D31B70" w:rsidRDefault="005D69CE" w:rsidP="00A44B24">
            <w:pPr>
              <w:pStyle w:val="EIT2017References"/>
              <w:numPr>
                <w:ilvl w:val="0"/>
                <w:numId w:val="0"/>
              </w:numPr>
              <w:jc w:val="center"/>
            </w:pPr>
            <w:r>
              <w:t>-0.3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8BA9BE" w14:textId="023F4242" w:rsidR="00D31B70" w:rsidRDefault="005D69CE" w:rsidP="00A44B24">
            <w:pPr>
              <w:pStyle w:val="EIT2017References"/>
              <w:numPr>
                <w:ilvl w:val="0"/>
                <w:numId w:val="0"/>
              </w:numPr>
              <w:jc w:val="center"/>
            </w:pPr>
            <w:r>
              <w:t>0.6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2FBB9F6" w14:textId="776DBD01" w:rsidR="00D31B70" w:rsidRDefault="005D69CE" w:rsidP="00A44B24">
            <w:pPr>
              <w:pStyle w:val="EIT2017References"/>
              <w:numPr>
                <w:ilvl w:val="0"/>
                <w:numId w:val="0"/>
              </w:numPr>
              <w:jc w:val="center"/>
            </w:pPr>
            <w:r>
              <w:t>0.7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19E756" w14:textId="77777777" w:rsidR="00D31B70" w:rsidRDefault="00D31B70" w:rsidP="00237483">
            <w:pPr>
              <w:pStyle w:val="EIT2017References"/>
              <w:numPr>
                <w:ilvl w:val="0"/>
                <w:numId w:val="0"/>
              </w:numPr>
              <w:jc w:val="right"/>
            </w:pPr>
          </w:p>
        </w:tc>
      </w:tr>
      <w:tr w:rsidR="007D32FC" w14:paraId="2DC650F5" w14:textId="77777777" w:rsidTr="007D32FC"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4097" w14:textId="1AA50D47" w:rsidR="00D31B70" w:rsidRDefault="00632845" w:rsidP="00D31B70">
            <w:pPr>
              <w:pStyle w:val="EIT2017References"/>
              <w:numPr>
                <w:ilvl w:val="0"/>
                <w:numId w:val="0"/>
              </w:numPr>
            </w:pPr>
            <w:r>
              <w:t>7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86E374" w14:textId="7A5FDFF4" w:rsidR="00D31B70" w:rsidRDefault="005D69CE" w:rsidP="00A44B24">
            <w:pPr>
              <w:pStyle w:val="EIT2017References"/>
              <w:numPr>
                <w:ilvl w:val="0"/>
                <w:numId w:val="0"/>
              </w:numPr>
              <w:jc w:val="center"/>
            </w:pPr>
            <w:r>
              <w:t>0.5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D0CA0F" w14:textId="4FDD980C" w:rsidR="00D31B70" w:rsidRDefault="005D69CE" w:rsidP="00A44B24">
            <w:pPr>
              <w:pStyle w:val="EIT2017References"/>
              <w:numPr>
                <w:ilvl w:val="0"/>
                <w:numId w:val="0"/>
              </w:numPr>
              <w:jc w:val="center"/>
            </w:pPr>
            <w:r>
              <w:t>0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47106" w14:textId="17450590" w:rsidR="00D31B70" w:rsidRDefault="005D69CE" w:rsidP="00A44B24">
            <w:pPr>
              <w:pStyle w:val="EIT2017References"/>
              <w:numPr>
                <w:ilvl w:val="0"/>
                <w:numId w:val="0"/>
              </w:numPr>
              <w:jc w:val="center"/>
            </w:pPr>
            <w:r>
              <w:t>-0.523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C945" w14:textId="7AFD8B79" w:rsidR="00D31B70" w:rsidRDefault="00A44B24" w:rsidP="00237483">
            <w:pPr>
              <w:pStyle w:val="EIT2017References"/>
              <w:keepNext/>
              <w:numPr>
                <w:ilvl w:val="0"/>
                <w:numId w:val="0"/>
              </w:numPr>
              <w:jc w:val="right"/>
            </w:pPr>
            <w:r w:rsidRPr="00A44B24">
              <w:rPr>
                <w:rFonts w:hint="eastAsia"/>
              </w:rPr>
              <w:t>ϵ</w:t>
            </w:r>
            <w:r w:rsidRPr="00A44B24">
              <w:t xml:space="preserve"> &lt; </w:t>
            </w:r>
            <w:r w:rsidRPr="00A44B24">
              <w:rPr>
                <w:rFonts w:hint="eastAsia"/>
              </w:rPr>
              <w:t>ξ</w:t>
            </w:r>
          </w:p>
        </w:tc>
      </w:tr>
    </w:tbl>
    <w:p w14:paraId="392DB717" w14:textId="77777777" w:rsidR="00F86F0F" w:rsidRDefault="00F86F0F" w:rsidP="0092496B"/>
    <w:sectPr w:rsidR="00F86F0F" w:rsidSect="005B6430">
      <w:type w:val="continuous"/>
      <w:pgSz w:w="11906" w:h="16838" w:code="9"/>
      <w:pgMar w:top="1134" w:right="1134" w:bottom="1134" w:left="1134" w:header="709" w:footer="709" w:gutter="0"/>
      <w:cols w:space="1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6ADCE" w14:textId="77777777" w:rsidR="00DE6B11" w:rsidRDefault="00DE6B11" w:rsidP="00AD61B3">
      <w:pPr>
        <w:spacing w:after="0" w:line="240" w:lineRule="auto"/>
      </w:pPr>
      <w:r>
        <w:separator/>
      </w:r>
    </w:p>
  </w:endnote>
  <w:endnote w:type="continuationSeparator" w:id="0">
    <w:p w14:paraId="063B77F0" w14:textId="77777777" w:rsidR="00DE6B11" w:rsidRDefault="00DE6B11" w:rsidP="00AD6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9D2C8" w14:textId="77777777" w:rsidR="00DE6B11" w:rsidRDefault="00DE6B11" w:rsidP="00AD61B3">
      <w:pPr>
        <w:spacing w:after="0" w:line="240" w:lineRule="auto"/>
      </w:pPr>
      <w:r>
        <w:separator/>
      </w:r>
    </w:p>
  </w:footnote>
  <w:footnote w:type="continuationSeparator" w:id="0">
    <w:p w14:paraId="0B2A92BF" w14:textId="77777777" w:rsidR="00DE6B11" w:rsidRDefault="00DE6B11" w:rsidP="00AD6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CBA3A" w14:textId="5F40496D" w:rsidR="00AD61B3" w:rsidRPr="00AD61B3" w:rsidRDefault="00834FFE" w:rsidP="006C4C91">
    <w:pPr>
      <w:pStyle w:val="Header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18"/>
        <w:szCs w:val="15"/>
      </w:rPr>
      <w:t>2</w:t>
    </w:r>
    <w:r w:rsidR="00897B72">
      <w:rPr>
        <w:rFonts w:ascii="Times New Roman" w:hAnsi="Times New Roman" w:cs="Times New Roman"/>
        <w:sz w:val="18"/>
        <w:szCs w:val="15"/>
      </w:rPr>
      <w:t>6</w:t>
    </w:r>
    <w:r w:rsidR="00897B72">
      <w:rPr>
        <w:rFonts w:ascii="Times New Roman" w:hAnsi="Times New Roman" w:cs="Times New Roman"/>
        <w:sz w:val="18"/>
        <w:szCs w:val="15"/>
        <w:vertAlign w:val="superscript"/>
      </w:rPr>
      <w:t>th</w:t>
    </w:r>
    <w:r w:rsidR="00AD61B3" w:rsidRPr="00AD61B3">
      <w:rPr>
        <w:rFonts w:ascii="Times New Roman" w:hAnsi="Times New Roman" w:cs="Times New Roman"/>
        <w:sz w:val="18"/>
        <w:szCs w:val="15"/>
      </w:rPr>
      <w:t xml:space="preserve"> International Conference on Biomedical Applications of Electrical Impedance Tomography (EIT 20</w:t>
    </w:r>
    <w:r>
      <w:rPr>
        <w:rFonts w:ascii="Times New Roman" w:hAnsi="Times New Roman" w:cs="Times New Roman"/>
        <w:sz w:val="18"/>
        <w:szCs w:val="15"/>
      </w:rPr>
      <w:t>2</w:t>
    </w:r>
    <w:r w:rsidR="00897B72">
      <w:rPr>
        <w:rFonts w:ascii="Times New Roman" w:hAnsi="Times New Roman" w:cs="Times New Roman"/>
        <w:sz w:val="18"/>
        <w:szCs w:val="15"/>
      </w:rPr>
      <w:t>6</w:t>
    </w:r>
    <w:r w:rsidR="00AD61B3" w:rsidRPr="00AD61B3">
      <w:rPr>
        <w:rFonts w:ascii="Times New Roman" w:hAnsi="Times New Roman" w:cs="Times New Roman"/>
        <w:sz w:val="18"/>
        <w:szCs w:val="15"/>
      </w:rPr>
      <w:t>),</w:t>
    </w:r>
    <w:r>
      <w:rPr>
        <w:rFonts w:ascii="Times New Roman" w:hAnsi="Times New Roman" w:cs="Times New Roman"/>
        <w:sz w:val="18"/>
        <w:szCs w:val="15"/>
      </w:rPr>
      <w:t xml:space="preserve"> </w:t>
    </w:r>
    <w:r w:rsidR="00897B72">
      <w:rPr>
        <w:rFonts w:ascii="Times New Roman" w:hAnsi="Times New Roman" w:cs="Times New Roman"/>
        <w:sz w:val="18"/>
        <w:szCs w:val="15"/>
      </w:rPr>
      <w:t>Sheffield</w:t>
    </w:r>
    <w:r w:rsidR="004F7DB5">
      <w:rPr>
        <w:rFonts w:ascii="Times New Roman" w:hAnsi="Times New Roman" w:cs="Times New Roman"/>
        <w:sz w:val="18"/>
        <w:szCs w:val="15"/>
      </w:rPr>
      <w:t xml:space="preserve">, </w:t>
    </w:r>
    <w:r w:rsidR="00897B72">
      <w:rPr>
        <w:rFonts w:ascii="Times New Roman" w:hAnsi="Times New Roman" w:cs="Times New Roman"/>
        <w:sz w:val="18"/>
        <w:szCs w:val="15"/>
      </w:rPr>
      <w:t>UK</w:t>
    </w:r>
  </w:p>
  <w:p w14:paraId="1FC6EDD7" w14:textId="77777777" w:rsidR="00AD61B3" w:rsidRDefault="00AD61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10A33"/>
    <w:multiLevelType w:val="hybridMultilevel"/>
    <w:tmpl w:val="56C89BC8"/>
    <w:lvl w:ilvl="0" w:tplc="B812366A">
      <w:start w:val="1"/>
      <w:numFmt w:val="bullet"/>
      <w:pStyle w:val="EIT2017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C163663"/>
    <w:multiLevelType w:val="hybridMultilevel"/>
    <w:tmpl w:val="B7DE589A"/>
    <w:lvl w:ilvl="0" w:tplc="6AE68036">
      <w:start w:val="1"/>
      <w:numFmt w:val="decimal"/>
      <w:pStyle w:val="EIT2017Enumerate"/>
      <w:lvlText w:val="%1."/>
      <w:lvlJc w:val="left"/>
      <w:pPr>
        <w:ind w:left="1004" w:hanging="360"/>
      </w:pPr>
    </w:lvl>
    <w:lvl w:ilvl="1" w:tplc="18090019" w:tentative="1">
      <w:start w:val="1"/>
      <w:numFmt w:val="lowerLetter"/>
      <w:lvlText w:val="%2."/>
      <w:lvlJc w:val="left"/>
      <w:pPr>
        <w:ind w:left="1724" w:hanging="360"/>
      </w:pPr>
    </w:lvl>
    <w:lvl w:ilvl="2" w:tplc="1809001B" w:tentative="1">
      <w:start w:val="1"/>
      <w:numFmt w:val="lowerRoman"/>
      <w:lvlText w:val="%3."/>
      <w:lvlJc w:val="right"/>
      <w:pPr>
        <w:ind w:left="2444" w:hanging="180"/>
      </w:pPr>
    </w:lvl>
    <w:lvl w:ilvl="3" w:tplc="1809000F" w:tentative="1">
      <w:start w:val="1"/>
      <w:numFmt w:val="decimal"/>
      <w:lvlText w:val="%4."/>
      <w:lvlJc w:val="left"/>
      <w:pPr>
        <w:ind w:left="3164" w:hanging="360"/>
      </w:pPr>
    </w:lvl>
    <w:lvl w:ilvl="4" w:tplc="18090019" w:tentative="1">
      <w:start w:val="1"/>
      <w:numFmt w:val="lowerLetter"/>
      <w:lvlText w:val="%5."/>
      <w:lvlJc w:val="left"/>
      <w:pPr>
        <w:ind w:left="3884" w:hanging="360"/>
      </w:pPr>
    </w:lvl>
    <w:lvl w:ilvl="5" w:tplc="1809001B" w:tentative="1">
      <w:start w:val="1"/>
      <w:numFmt w:val="lowerRoman"/>
      <w:lvlText w:val="%6."/>
      <w:lvlJc w:val="right"/>
      <w:pPr>
        <w:ind w:left="4604" w:hanging="180"/>
      </w:pPr>
    </w:lvl>
    <w:lvl w:ilvl="6" w:tplc="1809000F" w:tentative="1">
      <w:start w:val="1"/>
      <w:numFmt w:val="decimal"/>
      <w:lvlText w:val="%7."/>
      <w:lvlJc w:val="left"/>
      <w:pPr>
        <w:ind w:left="5324" w:hanging="360"/>
      </w:pPr>
    </w:lvl>
    <w:lvl w:ilvl="7" w:tplc="18090019" w:tentative="1">
      <w:start w:val="1"/>
      <w:numFmt w:val="lowerLetter"/>
      <w:lvlText w:val="%8."/>
      <w:lvlJc w:val="left"/>
      <w:pPr>
        <w:ind w:left="6044" w:hanging="360"/>
      </w:pPr>
    </w:lvl>
    <w:lvl w:ilvl="8" w:tplc="1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4A6254B"/>
    <w:multiLevelType w:val="hybridMultilevel"/>
    <w:tmpl w:val="967CB744"/>
    <w:lvl w:ilvl="0" w:tplc="238C298C">
      <w:start w:val="1"/>
      <w:numFmt w:val="decimal"/>
      <w:pStyle w:val="EIT2017References"/>
      <w:lvlText w:val="[%1]"/>
      <w:lvlJc w:val="left"/>
      <w:pPr>
        <w:ind w:left="720" w:hanging="360"/>
      </w:pPr>
      <w:rPr>
        <w:rFonts w:hint="default"/>
        <w:sz w:val="16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832F8"/>
    <w:multiLevelType w:val="multilevel"/>
    <w:tmpl w:val="1DBAE1E6"/>
    <w:lvl w:ilvl="0">
      <w:start w:val="1"/>
      <w:numFmt w:val="decimal"/>
      <w:pStyle w:val="EIT2017HeadingSection"/>
      <w:lvlText w:val="%1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EIT2017HeadingSubsection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pStyle w:val="EIT2017HeadingSubsubsection"/>
      <w:lvlText w:val="%1.%2.%3"/>
      <w:lvlJc w:val="left"/>
      <w:pPr>
        <w:ind w:left="583" w:hanging="5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6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809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2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35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48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261" w:hanging="357"/>
      </w:pPr>
      <w:rPr>
        <w:rFonts w:hint="default"/>
      </w:rPr>
    </w:lvl>
  </w:abstractNum>
  <w:num w:numId="1" w16cid:durableId="235012752">
    <w:abstractNumId w:val="3"/>
  </w:num>
  <w:num w:numId="2" w16cid:durableId="1858885781">
    <w:abstractNumId w:val="0"/>
  </w:num>
  <w:num w:numId="3" w16cid:durableId="1053239473">
    <w:abstractNumId w:val="1"/>
  </w:num>
  <w:num w:numId="4" w16cid:durableId="1018114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A21"/>
    <w:rsid w:val="00007A60"/>
    <w:rsid w:val="0001026E"/>
    <w:rsid w:val="000300B2"/>
    <w:rsid w:val="0006349B"/>
    <w:rsid w:val="00080FF7"/>
    <w:rsid w:val="00082680"/>
    <w:rsid w:val="00093557"/>
    <w:rsid w:val="000958FE"/>
    <w:rsid w:val="000A7C6C"/>
    <w:rsid w:val="000C41A2"/>
    <w:rsid w:val="000E0955"/>
    <w:rsid w:val="000E269B"/>
    <w:rsid w:val="000F2CBC"/>
    <w:rsid w:val="00102E77"/>
    <w:rsid w:val="00127A66"/>
    <w:rsid w:val="00141D67"/>
    <w:rsid w:val="00150D45"/>
    <w:rsid w:val="00192FBE"/>
    <w:rsid w:val="001B15E3"/>
    <w:rsid w:val="001D31CA"/>
    <w:rsid w:val="00205C7B"/>
    <w:rsid w:val="0021570C"/>
    <w:rsid w:val="00222870"/>
    <w:rsid w:val="00237483"/>
    <w:rsid w:val="00262609"/>
    <w:rsid w:val="002665BF"/>
    <w:rsid w:val="00295650"/>
    <w:rsid w:val="002B2140"/>
    <w:rsid w:val="002C7BD7"/>
    <w:rsid w:val="002D0BD6"/>
    <w:rsid w:val="002D4065"/>
    <w:rsid w:val="002D4CD2"/>
    <w:rsid w:val="002E006E"/>
    <w:rsid w:val="002E1D59"/>
    <w:rsid w:val="002E2787"/>
    <w:rsid w:val="002E645B"/>
    <w:rsid w:val="002F1476"/>
    <w:rsid w:val="00310F10"/>
    <w:rsid w:val="0034516F"/>
    <w:rsid w:val="00362B6F"/>
    <w:rsid w:val="00384C6F"/>
    <w:rsid w:val="00390983"/>
    <w:rsid w:val="003B72AD"/>
    <w:rsid w:val="003B78CC"/>
    <w:rsid w:val="003C14F1"/>
    <w:rsid w:val="003D7648"/>
    <w:rsid w:val="003E2E35"/>
    <w:rsid w:val="003F4DBE"/>
    <w:rsid w:val="00400243"/>
    <w:rsid w:val="00405903"/>
    <w:rsid w:val="00405A76"/>
    <w:rsid w:val="00411884"/>
    <w:rsid w:val="00412B87"/>
    <w:rsid w:val="0046110F"/>
    <w:rsid w:val="0047141B"/>
    <w:rsid w:val="004A0EDF"/>
    <w:rsid w:val="004A63DE"/>
    <w:rsid w:val="004C1670"/>
    <w:rsid w:val="004D32B8"/>
    <w:rsid w:val="004F0C57"/>
    <w:rsid w:val="004F4EEF"/>
    <w:rsid w:val="004F5DEF"/>
    <w:rsid w:val="004F7DB5"/>
    <w:rsid w:val="00504F9E"/>
    <w:rsid w:val="00510905"/>
    <w:rsid w:val="0051369E"/>
    <w:rsid w:val="00514C32"/>
    <w:rsid w:val="00517015"/>
    <w:rsid w:val="00533753"/>
    <w:rsid w:val="00533894"/>
    <w:rsid w:val="0054381B"/>
    <w:rsid w:val="005456AF"/>
    <w:rsid w:val="00561EAF"/>
    <w:rsid w:val="005961BF"/>
    <w:rsid w:val="005A439F"/>
    <w:rsid w:val="005B6430"/>
    <w:rsid w:val="005D37E7"/>
    <w:rsid w:val="005D643D"/>
    <w:rsid w:val="005D69CE"/>
    <w:rsid w:val="00601B19"/>
    <w:rsid w:val="0060461D"/>
    <w:rsid w:val="00632845"/>
    <w:rsid w:val="006C0717"/>
    <w:rsid w:val="006C4C91"/>
    <w:rsid w:val="006D13CA"/>
    <w:rsid w:val="006D15F5"/>
    <w:rsid w:val="006D30D7"/>
    <w:rsid w:val="006E2167"/>
    <w:rsid w:val="006E4C88"/>
    <w:rsid w:val="006F7416"/>
    <w:rsid w:val="00705E53"/>
    <w:rsid w:val="007343F4"/>
    <w:rsid w:val="00737F50"/>
    <w:rsid w:val="00742B2A"/>
    <w:rsid w:val="00744929"/>
    <w:rsid w:val="007645CA"/>
    <w:rsid w:val="00765D43"/>
    <w:rsid w:val="00773E76"/>
    <w:rsid w:val="00776D0D"/>
    <w:rsid w:val="00782158"/>
    <w:rsid w:val="007B4376"/>
    <w:rsid w:val="007D32FC"/>
    <w:rsid w:val="007D4DE1"/>
    <w:rsid w:val="007D68E9"/>
    <w:rsid w:val="007E266D"/>
    <w:rsid w:val="007E3387"/>
    <w:rsid w:val="007F252E"/>
    <w:rsid w:val="007F33E0"/>
    <w:rsid w:val="00800A94"/>
    <w:rsid w:val="008156E9"/>
    <w:rsid w:val="00820AF8"/>
    <w:rsid w:val="00825DFF"/>
    <w:rsid w:val="00833E23"/>
    <w:rsid w:val="00834455"/>
    <w:rsid w:val="00834FFE"/>
    <w:rsid w:val="008451F9"/>
    <w:rsid w:val="008477BE"/>
    <w:rsid w:val="00863DFF"/>
    <w:rsid w:val="00897B72"/>
    <w:rsid w:val="008D4E13"/>
    <w:rsid w:val="008E5A21"/>
    <w:rsid w:val="008E6656"/>
    <w:rsid w:val="008F1CB1"/>
    <w:rsid w:val="00916C17"/>
    <w:rsid w:val="0091738A"/>
    <w:rsid w:val="0092496B"/>
    <w:rsid w:val="00940676"/>
    <w:rsid w:val="00941BF1"/>
    <w:rsid w:val="009439A4"/>
    <w:rsid w:val="00957CCA"/>
    <w:rsid w:val="00967350"/>
    <w:rsid w:val="00984C57"/>
    <w:rsid w:val="00986098"/>
    <w:rsid w:val="009A36C8"/>
    <w:rsid w:val="009C2E01"/>
    <w:rsid w:val="009D168F"/>
    <w:rsid w:val="009D71EF"/>
    <w:rsid w:val="009E22CB"/>
    <w:rsid w:val="009E2CF2"/>
    <w:rsid w:val="009E6F6D"/>
    <w:rsid w:val="009F0FF3"/>
    <w:rsid w:val="00A0169B"/>
    <w:rsid w:val="00A17838"/>
    <w:rsid w:val="00A276BF"/>
    <w:rsid w:val="00A4165D"/>
    <w:rsid w:val="00A416B4"/>
    <w:rsid w:val="00A43B50"/>
    <w:rsid w:val="00A44B24"/>
    <w:rsid w:val="00A45E8C"/>
    <w:rsid w:val="00A47BF7"/>
    <w:rsid w:val="00A56E03"/>
    <w:rsid w:val="00A577F3"/>
    <w:rsid w:val="00A646A7"/>
    <w:rsid w:val="00A74333"/>
    <w:rsid w:val="00AB2F68"/>
    <w:rsid w:val="00AB4ED3"/>
    <w:rsid w:val="00AB6769"/>
    <w:rsid w:val="00AC4D4D"/>
    <w:rsid w:val="00AD61B3"/>
    <w:rsid w:val="00AE2A71"/>
    <w:rsid w:val="00AE4708"/>
    <w:rsid w:val="00AE6316"/>
    <w:rsid w:val="00B00517"/>
    <w:rsid w:val="00B0714C"/>
    <w:rsid w:val="00B201E2"/>
    <w:rsid w:val="00B248C3"/>
    <w:rsid w:val="00B35ADA"/>
    <w:rsid w:val="00B40D58"/>
    <w:rsid w:val="00B70AFA"/>
    <w:rsid w:val="00B82A1E"/>
    <w:rsid w:val="00BA3C12"/>
    <w:rsid w:val="00BB6A4A"/>
    <w:rsid w:val="00BE316D"/>
    <w:rsid w:val="00BF3148"/>
    <w:rsid w:val="00BF34B2"/>
    <w:rsid w:val="00C04CFB"/>
    <w:rsid w:val="00C2651B"/>
    <w:rsid w:val="00C6206F"/>
    <w:rsid w:val="00C6226E"/>
    <w:rsid w:val="00C74F61"/>
    <w:rsid w:val="00C774EA"/>
    <w:rsid w:val="00C8601D"/>
    <w:rsid w:val="00C92D6F"/>
    <w:rsid w:val="00CB262E"/>
    <w:rsid w:val="00CB5AED"/>
    <w:rsid w:val="00CC0011"/>
    <w:rsid w:val="00CD2792"/>
    <w:rsid w:val="00CD4873"/>
    <w:rsid w:val="00D07424"/>
    <w:rsid w:val="00D11466"/>
    <w:rsid w:val="00D11D82"/>
    <w:rsid w:val="00D15F7E"/>
    <w:rsid w:val="00D16EA2"/>
    <w:rsid w:val="00D17A5E"/>
    <w:rsid w:val="00D31B70"/>
    <w:rsid w:val="00D453DF"/>
    <w:rsid w:val="00D546A9"/>
    <w:rsid w:val="00D572A1"/>
    <w:rsid w:val="00D60FE6"/>
    <w:rsid w:val="00D7466D"/>
    <w:rsid w:val="00D805B5"/>
    <w:rsid w:val="00D92E3F"/>
    <w:rsid w:val="00D95455"/>
    <w:rsid w:val="00DA3722"/>
    <w:rsid w:val="00DB2105"/>
    <w:rsid w:val="00DC5FA9"/>
    <w:rsid w:val="00DD0AD2"/>
    <w:rsid w:val="00DE58AF"/>
    <w:rsid w:val="00DE6B11"/>
    <w:rsid w:val="00DE7103"/>
    <w:rsid w:val="00DF2CAD"/>
    <w:rsid w:val="00DF5AA3"/>
    <w:rsid w:val="00E20FA8"/>
    <w:rsid w:val="00E33983"/>
    <w:rsid w:val="00E35F3B"/>
    <w:rsid w:val="00E71C9E"/>
    <w:rsid w:val="00E75078"/>
    <w:rsid w:val="00EB0C81"/>
    <w:rsid w:val="00ED46B0"/>
    <w:rsid w:val="00ED52D7"/>
    <w:rsid w:val="00ED795D"/>
    <w:rsid w:val="00EF2859"/>
    <w:rsid w:val="00EF6713"/>
    <w:rsid w:val="00F4099D"/>
    <w:rsid w:val="00F447E9"/>
    <w:rsid w:val="00F4554A"/>
    <w:rsid w:val="00F5194C"/>
    <w:rsid w:val="00F5370A"/>
    <w:rsid w:val="00F62A94"/>
    <w:rsid w:val="00F6432D"/>
    <w:rsid w:val="00F648A8"/>
    <w:rsid w:val="00F75C47"/>
    <w:rsid w:val="00F77E06"/>
    <w:rsid w:val="00F86F0F"/>
    <w:rsid w:val="00F93AB0"/>
    <w:rsid w:val="00F941B8"/>
    <w:rsid w:val="00FD3FD9"/>
    <w:rsid w:val="00FD6960"/>
    <w:rsid w:val="00FD6C16"/>
    <w:rsid w:val="00FE087E"/>
    <w:rsid w:val="00FE2BBD"/>
    <w:rsid w:val="00FE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60925D"/>
  <w15:docId w15:val="{758153DB-61EB-DC40-8E9D-3A10D050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IT2026Title">
    <w:name w:val="EIT2026:Title"/>
    <w:basedOn w:val="Normal"/>
    <w:link w:val="EIT2026TitleChar"/>
    <w:qFormat/>
    <w:rsid w:val="00776D0D"/>
    <w:pPr>
      <w:spacing w:after="140"/>
      <w:jc w:val="center"/>
    </w:pPr>
    <w:rPr>
      <w:rFonts w:ascii="Times New Roman" w:hAnsi="Times New Roman" w:cs="Times New Roman"/>
      <w:sz w:val="34"/>
      <w:szCs w:val="34"/>
      <w:lang w:val="en-GB"/>
    </w:rPr>
  </w:style>
  <w:style w:type="paragraph" w:customStyle="1" w:styleId="EIT2026Author">
    <w:name w:val="EIT2026:Author"/>
    <w:basedOn w:val="Normal"/>
    <w:link w:val="EIT2026AuthorChar"/>
    <w:qFormat/>
    <w:rsid w:val="00776D0D"/>
    <w:pPr>
      <w:spacing w:after="80" w:line="240" w:lineRule="auto"/>
      <w:jc w:val="center"/>
    </w:pPr>
    <w:rPr>
      <w:rFonts w:ascii="Times New Roman" w:hAnsi="Times New Roman"/>
      <w:sz w:val="24"/>
      <w:szCs w:val="24"/>
      <w:lang w:val="en-GB"/>
    </w:rPr>
  </w:style>
  <w:style w:type="character" w:customStyle="1" w:styleId="EIT2026TitleChar">
    <w:name w:val="EIT2026:Title Char"/>
    <w:basedOn w:val="DefaultParagraphFont"/>
    <w:link w:val="EIT2026Title"/>
    <w:rsid w:val="00776D0D"/>
    <w:rPr>
      <w:rFonts w:ascii="Times New Roman" w:hAnsi="Times New Roman" w:cs="Times New Roman"/>
      <w:sz w:val="34"/>
      <w:szCs w:val="34"/>
      <w:lang w:val="en-GB"/>
    </w:rPr>
  </w:style>
  <w:style w:type="paragraph" w:customStyle="1" w:styleId="EIT2026Affiliation">
    <w:name w:val="EIT2026:Affiliation"/>
    <w:basedOn w:val="Normal"/>
    <w:link w:val="EIT2026AffiliationChar"/>
    <w:qFormat/>
    <w:rsid w:val="002C7BD7"/>
    <w:pPr>
      <w:spacing w:after="0" w:line="264" w:lineRule="auto"/>
      <w:jc w:val="center"/>
    </w:pPr>
    <w:rPr>
      <w:rFonts w:ascii="Times New Roman" w:hAnsi="Times New Roman"/>
      <w:sz w:val="18"/>
      <w:szCs w:val="18"/>
      <w:lang w:val="en-GB"/>
    </w:rPr>
  </w:style>
  <w:style w:type="character" w:customStyle="1" w:styleId="EIT2026AuthorChar">
    <w:name w:val="EIT2026:Author Char"/>
    <w:basedOn w:val="DefaultParagraphFont"/>
    <w:link w:val="EIT2026Author"/>
    <w:rsid w:val="00776D0D"/>
    <w:rPr>
      <w:rFonts w:ascii="Times New Roman" w:hAnsi="Times New Roman"/>
      <w:sz w:val="24"/>
      <w:szCs w:val="24"/>
      <w:lang w:val="en-GB"/>
    </w:rPr>
  </w:style>
  <w:style w:type="character" w:customStyle="1" w:styleId="EIT2026URL">
    <w:name w:val="EIT2026:URL"/>
    <w:uiPriority w:val="1"/>
    <w:qFormat/>
    <w:rsid w:val="00E35F3B"/>
    <w:rPr>
      <w:color w:val="0000FF"/>
    </w:rPr>
  </w:style>
  <w:style w:type="character" w:customStyle="1" w:styleId="EIT2026AffiliationChar">
    <w:name w:val="EIT2026:Affiliation Char"/>
    <w:basedOn w:val="DefaultParagraphFont"/>
    <w:link w:val="EIT2026Affiliation"/>
    <w:rsid w:val="002C7BD7"/>
    <w:rPr>
      <w:rFonts w:ascii="Times New Roman" w:hAnsi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D37E7"/>
    <w:rPr>
      <w:color w:val="0000FF" w:themeColor="hyperlink"/>
      <w:u w:val="single"/>
    </w:rPr>
  </w:style>
  <w:style w:type="paragraph" w:customStyle="1" w:styleId="EIT2026FurtherParagraph">
    <w:name w:val="EIT2026:FurtherParagraph"/>
    <w:basedOn w:val="Normal"/>
    <w:link w:val="EIT2026FurtherParagraphChar"/>
    <w:qFormat/>
    <w:rsid w:val="004F5DEF"/>
    <w:pPr>
      <w:spacing w:after="0" w:line="240" w:lineRule="auto"/>
      <w:ind w:firstLine="284"/>
      <w:jc w:val="both"/>
    </w:pPr>
    <w:rPr>
      <w:rFonts w:ascii="Times New Roman" w:hAnsi="Times New Roman"/>
      <w:sz w:val="20"/>
      <w:szCs w:val="20"/>
    </w:rPr>
  </w:style>
  <w:style w:type="paragraph" w:customStyle="1" w:styleId="EIT2026FirstParagraph">
    <w:name w:val="EIT2026:FirstParagraph"/>
    <w:basedOn w:val="Normal"/>
    <w:next w:val="EIT2026FurtherParagraph"/>
    <w:link w:val="EIT2026FirstParagraphChar"/>
    <w:qFormat/>
    <w:rsid w:val="00776D0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EIT2026FurtherParagraphChar">
    <w:name w:val="EIT2026:FurtherParagraph Char"/>
    <w:basedOn w:val="DefaultParagraphFont"/>
    <w:link w:val="EIT2026FurtherParagraph"/>
    <w:rsid w:val="004F5DEF"/>
    <w:rPr>
      <w:rFonts w:ascii="Times New Roman" w:hAnsi="Times New Roman"/>
      <w:sz w:val="20"/>
      <w:szCs w:val="20"/>
    </w:rPr>
  </w:style>
  <w:style w:type="paragraph" w:customStyle="1" w:styleId="EIT2017HeadingSection">
    <w:name w:val="EIT2017:Heading:Section"/>
    <w:basedOn w:val="Normal"/>
    <w:next w:val="EIT2026FirstParagraph"/>
    <w:link w:val="EIT2017HeadingSectionChar"/>
    <w:qFormat/>
    <w:rsid w:val="002E2787"/>
    <w:pPr>
      <w:numPr>
        <w:numId w:val="1"/>
      </w:numPr>
      <w:spacing w:before="120" w:after="0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EIT2026FirstParagraphChar">
    <w:name w:val="EIT2026:FirstParagraph Char"/>
    <w:basedOn w:val="DefaultParagraphFont"/>
    <w:link w:val="EIT2026FirstParagraph"/>
    <w:rsid w:val="00776D0D"/>
    <w:rPr>
      <w:rFonts w:ascii="Times New Roman" w:hAnsi="Times New Roman"/>
      <w:sz w:val="20"/>
      <w:szCs w:val="20"/>
    </w:rPr>
  </w:style>
  <w:style w:type="paragraph" w:customStyle="1" w:styleId="EIT2017Bullets">
    <w:name w:val="EIT2017:Bullets"/>
    <w:basedOn w:val="EIT2026FurtherParagraph"/>
    <w:link w:val="EIT2017BulletsChar"/>
    <w:qFormat/>
    <w:rsid w:val="00192FBE"/>
    <w:pPr>
      <w:numPr>
        <w:numId w:val="2"/>
      </w:numPr>
      <w:ind w:left="567" w:hanging="283"/>
    </w:pPr>
  </w:style>
  <w:style w:type="character" w:customStyle="1" w:styleId="EIT2017HeadingSectionChar">
    <w:name w:val="EIT2017:Heading:Section Char"/>
    <w:basedOn w:val="DefaultParagraphFont"/>
    <w:link w:val="EIT2017HeadingSection"/>
    <w:rsid w:val="002E2787"/>
    <w:rPr>
      <w:rFonts w:ascii="Times New Roman" w:hAnsi="Times New Roman"/>
      <w:b/>
      <w:sz w:val="24"/>
      <w:szCs w:val="24"/>
    </w:rPr>
  </w:style>
  <w:style w:type="paragraph" w:customStyle="1" w:styleId="EIT2017HeadingSubsection">
    <w:name w:val="EIT2017:Heading:Subsection"/>
    <w:basedOn w:val="EIT2017HeadingSection"/>
    <w:next w:val="EIT2026FirstParagraph"/>
    <w:link w:val="EIT2017HeadingSubsectionChar"/>
    <w:qFormat/>
    <w:rsid w:val="00776D0D"/>
    <w:pPr>
      <w:numPr>
        <w:ilvl w:val="1"/>
      </w:numPr>
    </w:pPr>
    <w:rPr>
      <w:sz w:val="20"/>
      <w:szCs w:val="20"/>
    </w:rPr>
  </w:style>
  <w:style w:type="character" w:customStyle="1" w:styleId="EIT2017BulletsChar">
    <w:name w:val="EIT2017:Bullets Char"/>
    <w:basedOn w:val="EIT2026FurtherParagraphChar"/>
    <w:link w:val="EIT2017Bullets"/>
    <w:rsid w:val="00192FBE"/>
    <w:rPr>
      <w:rFonts w:ascii="Times New Roman" w:hAnsi="Times New Roman"/>
      <w:sz w:val="20"/>
      <w:szCs w:val="20"/>
    </w:rPr>
  </w:style>
  <w:style w:type="paragraph" w:customStyle="1" w:styleId="EIT2017Enumerate">
    <w:name w:val="EIT2017:Enumerate"/>
    <w:basedOn w:val="EIT2026FurtherParagraph"/>
    <w:link w:val="EIT2017EnumerateChar"/>
    <w:qFormat/>
    <w:rsid w:val="00082680"/>
    <w:pPr>
      <w:numPr>
        <w:numId w:val="3"/>
      </w:numPr>
      <w:ind w:left="567" w:hanging="283"/>
    </w:pPr>
  </w:style>
  <w:style w:type="character" w:customStyle="1" w:styleId="EIT2017HeadingSubsectionChar">
    <w:name w:val="EIT2017:Heading:Subsection Char"/>
    <w:basedOn w:val="EIT2017HeadingSectionChar"/>
    <w:link w:val="EIT2017HeadingSubsection"/>
    <w:rsid w:val="00776D0D"/>
    <w:rPr>
      <w:rFonts w:ascii="Times New Roman" w:hAnsi="Times New Roman"/>
      <w:b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82680"/>
    <w:rPr>
      <w:color w:val="808080"/>
    </w:rPr>
  </w:style>
  <w:style w:type="character" w:customStyle="1" w:styleId="EIT2017EnumerateChar">
    <w:name w:val="EIT2017:Enumerate Char"/>
    <w:basedOn w:val="EIT2026FurtherParagraphChar"/>
    <w:link w:val="EIT2017Enumerate"/>
    <w:rsid w:val="00082680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680"/>
    <w:rPr>
      <w:rFonts w:ascii="Tahoma" w:hAnsi="Tahoma" w:cs="Tahoma"/>
      <w:sz w:val="16"/>
      <w:szCs w:val="16"/>
    </w:rPr>
  </w:style>
  <w:style w:type="paragraph" w:customStyle="1" w:styleId="EIT2026Equation">
    <w:name w:val="EIT2026:Equation"/>
    <w:basedOn w:val="EIT2026FirstParagraph"/>
    <w:next w:val="EIT2026FirstParagraph"/>
    <w:link w:val="EIT2026EquationChar"/>
    <w:qFormat/>
    <w:rsid w:val="00D07424"/>
    <w:pPr>
      <w:tabs>
        <w:tab w:val="center" w:pos="2410"/>
        <w:tab w:val="right" w:pos="4706"/>
      </w:tabs>
      <w:spacing w:after="120"/>
    </w:pPr>
    <w:rPr>
      <w:rFonts w:eastAsiaTheme="minorEastAsia"/>
    </w:rPr>
  </w:style>
  <w:style w:type="paragraph" w:customStyle="1" w:styleId="EIT2017HeadingSubsubsection">
    <w:name w:val="EIT2017:Heading:Subsubsection"/>
    <w:basedOn w:val="EIT2017HeadingSubsection"/>
    <w:next w:val="EIT2026FirstParagraph"/>
    <w:link w:val="EIT2017HeadingSubsubsectionChar"/>
    <w:qFormat/>
    <w:rsid w:val="00776D0D"/>
    <w:pPr>
      <w:numPr>
        <w:ilvl w:val="2"/>
      </w:numPr>
    </w:pPr>
  </w:style>
  <w:style w:type="character" w:customStyle="1" w:styleId="EIT2026EquationChar">
    <w:name w:val="EIT2026:Equation Char"/>
    <w:basedOn w:val="EIT2026FirstParagraphChar"/>
    <w:link w:val="EIT2026Equation"/>
    <w:rsid w:val="00D07424"/>
    <w:rPr>
      <w:rFonts w:ascii="Times New Roman" w:eastAsiaTheme="minorEastAsia" w:hAnsi="Times New Roman"/>
      <w:sz w:val="20"/>
      <w:szCs w:val="20"/>
    </w:rPr>
  </w:style>
  <w:style w:type="paragraph" w:customStyle="1" w:styleId="EIT2026HeadingReferences">
    <w:name w:val="EIT2026:Heading:References"/>
    <w:basedOn w:val="EIT2017HeadingSection"/>
    <w:link w:val="EIT2026HeadingReferencesChar"/>
    <w:qFormat/>
    <w:rsid w:val="007E266D"/>
    <w:pPr>
      <w:numPr>
        <w:numId w:val="0"/>
      </w:numPr>
    </w:pPr>
  </w:style>
  <w:style w:type="character" w:customStyle="1" w:styleId="EIT2017HeadingSubsubsectionChar">
    <w:name w:val="EIT2017:Heading:Subsubsection Char"/>
    <w:basedOn w:val="EIT2017HeadingSubsectionChar"/>
    <w:link w:val="EIT2017HeadingSubsubsection"/>
    <w:rsid w:val="00776D0D"/>
    <w:rPr>
      <w:rFonts w:ascii="Times New Roman" w:hAnsi="Times New Roman"/>
      <w:b/>
      <w:sz w:val="20"/>
      <w:szCs w:val="20"/>
    </w:rPr>
  </w:style>
  <w:style w:type="paragraph" w:customStyle="1" w:styleId="EIT2017References">
    <w:name w:val="EIT2017:References"/>
    <w:basedOn w:val="Normal"/>
    <w:link w:val="EIT2017ReferencesChar"/>
    <w:qFormat/>
    <w:rsid w:val="000C41A2"/>
    <w:pPr>
      <w:numPr>
        <w:numId w:val="4"/>
      </w:numPr>
      <w:spacing w:after="0" w:line="240" w:lineRule="auto"/>
      <w:ind w:left="284" w:hanging="284"/>
    </w:pPr>
    <w:rPr>
      <w:rFonts w:ascii="Times New Roman" w:hAnsi="Times New Roman"/>
      <w:sz w:val="16"/>
      <w:szCs w:val="16"/>
    </w:rPr>
  </w:style>
  <w:style w:type="character" w:customStyle="1" w:styleId="EIT2026HeadingReferencesChar">
    <w:name w:val="EIT2026:Heading:References Char"/>
    <w:basedOn w:val="EIT2017HeadingSectionChar"/>
    <w:link w:val="EIT2026HeadingReferences"/>
    <w:rsid w:val="007E266D"/>
    <w:rPr>
      <w:rFonts w:ascii="Times New Roman" w:hAnsi="Times New Roman"/>
      <w:b/>
      <w:sz w:val="24"/>
      <w:szCs w:val="24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47141B"/>
    <w:pPr>
      <w:spacing w:line="240" w:lineRule="auto"/>
    </w:pPr>
    <w:rPr>
      <w:rFonts w:ascii="Times New Roman" w:hAnsi="Times New Roman" w:cs="Times New Roman"/>
      <w:bCs/>
      <w:sz w:val="18"/>
      <w:szCs w:val="18"/>
    </w:rPr>
  </w:style>
  <w:style w:type="character" w:customStyle="1" w:styleId="EIT2017ReferencesChar">
    <w:name w:val="EIT2017:References Char"/>
    <w:basedOn w:val="DefaultParagraphFont"/>
    <w:link w:val="EIT2017References"/>
    <w:rsid w:val="000C41A2"/>
    <w:rPr>
      <w:rFonts w:ascii="Times New Roman" w:hAnsi="Times New Roman"/>
      <w:sz w:val="16"/>
      <w:szCs w:val="16"/>
    </w:rPr>
  </w:style>
  <w:style w:type="table" w:styleId="TableGrid">
    <w:name w:val="Table Grid"/>
    <w:basedOn w:val="TableNormal"/>
    <w:uiPriority w:val="59"/>
    <w:rsid w:val="00D31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T2026TableCaption">
    <w:name w:val="EIT2026:TableCaption"/>
    <w:basedOn w:val="Caption"/>
    <w:link w:val="EIT2026TableCaptionChar"/>
    <w:qFormat/>
    <w:rsid w:val="00BB6A4A"/>
    <w:pPr>
      <w:spacing w:before="200" w:after="40"/>
    </w:pPr>
  </w:style>
  <w:style w:type="character" w:customStyle="1" w:styleId="CaptionChar">
    <w:name w:val="Caption Char"/>
    <w:basedOn w:val="DefaultParagraphFont"/>
    <w:link w:val="Caption"/>
    <w:uiPriority w:val="35"/>
    <w:rsid w:val="0047141B"/>
    <w:rPr>
      <w:rFonts w:ascii="Times New Roman" w:hAnsi="Times New Roman" w:cs="Times New Roman"/>
      <w:bCs/>
      <w:sz w:val="18"/>
      <w:szCs w:val="18"/>
    </w:rPr>
  </w:style>
  <w:style w:type="character" w:customStyle="1" w:styleId="EIT2026TableCaptionChar">
    <w:name w:val="EIT2026:TableCaption Char"/>
    <w:basedOn w:val="CaptionChar"/>
    <w:link w:val="EIT2026TableCaption"/>
    <w:rsid w:val="00BB6A4A"/>
    <w:rPr>
      <w:rFonts w:ascii="Times New Roman" w:hAnsi="Times New Roman" w:cs="Times New Roman"/>
      <w:b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A2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A2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A2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A2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A2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6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1B3"/>
  </w:style>
  <w:style w:type="paragraph" w:styleId="Footer">
    <w:name w:val="footer"/>
    <w:basedOn w:val="Normal"/>
    <w:link w:val="FooterChar"/>
    <w:uiPriority w:val="99"/>
    <w:unhideWhenUsed/>
    <w:rsid w:val="00AD6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1B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4F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4FF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5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eit2026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135F2-85D8-4309-9E7B-CBBB5532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Title: Template for EIT 2026</dc:title>
  <dc:subject>26th International Conference on Biomedical Applications of Electrical Impedance Tomography (EIT 2026), Sheffield, UK</dc:subject>
  <dc:creator>Ryan J. Halter;Marcin.Krasny@hereon.de</dc:creator>
  <cp:keywords>EIT2026</cp:keywords>
  <cp:lastModifiedBy>Marcin Jan Kraśny</cp:lastModifiedBy>
  <cp:revision>92</cp:revision>
  <cp:lastPrinted>2026-01-20T07:41:00Z</cp:lastPrinted>
  <dcterms:created xsi:type="dcterms:W3CDTF">2017-09-26T12:30:00Z</dcterms:created>
  <dcterms:modified xsi:type="dcterms:W3CDTF">2026-01-20T07:41:00Z</dcterms:modified>
</cp:coreProperties>
</file>